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6CF" w:rsidRDefault="00C2365D">
      <w:pPr>
        <w:pStyle w:val="Szvegtrzs"/>
        <w:spacing w:after="0" w:line="240" w:lineRule="auto"/>
        <w:jc w:val="center"/>
      </w:pPr>
      <w:r>
        <w:t xml:space="preserve">Salföld Önkormányzat Képviselő-testületének 13/2013.(X.1.) önkormányzati rendelete </w:t>
      </w:r>
    </w:p>
    <w:p w:rsidR="009F26CF" w:rsidRDefault="00C2365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Képviselő-testület szervezeti és működési szabályzatáról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Salföld Község Önkormányzata Képviselő-testülete Magyarország helyi önkormányzatairól szóló 2011. évi CLXXXIX. törvény 143. § (4) bekezdés a) pontjában kapott felhatalmazás alapján, az Alaptörvény 32. cikk (1) bekezdés d) pontjában meghatározott feladatkörében eljárva a következőket rendeli el:</w:t>
      </w:r>
    </w:p>
    <w:p w:rsidR="009F26CF" w:rsidRDefault="00C2365D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Általános rendelkezések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9F26CF" w:rsidRDefault="00C2365D">
      <w:pPr>
        <w:pStyle w:val="Szvegtrzs"/>
        <w:spacing w:after="0" w:line="240" w:lineRule="auto"/>
        <w:jc w:val="both"/>
      </w:pPr>
      <w:r>
        <w:t>Az Önkormányzat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hivatalos megnevezése: Salföld Község Önkormányzata;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székhelye: 8256 Salföld, Kossuth u. 27.;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igazgatási feladatait a Kővágóörsi Közös Önkormányzati Hivatal látja el.</w:t>
      </w:r>
    </w:p>
    <w:p w:rsidR="009F26CF" w:rsidRDefault="00C2365D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Feladatok és hatáskörök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  <w:r>
        <w:rPr>
          <w:rStyle w:val="FootnoteAnchor"/>
          <w:b/>
          <w:bCs/>
        </w:rPr>
        <w:footnoteReference w:id="1"/>
      </w:r>
    </w:p>
    <w:p w:rsidR="009F26CF" w:rsidRDefault="00C2365D">
      <w:pPr>
        <w:pStyle w:val="Szvegtrzs"/>
        <w:spacing w:after="0" w:line="240" w:lineRule="auto"/>
        <w:jc w:val="both"/>
      </w:pPr>
      <w:r>
        <w:t>Az Önkormányzat által használt kormányzati funkciókat az 1. melléklet tartalmazza.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9F26CF" w:rsidRDefault="00C2365D">
      <w:pPr>
        <w:pStyle w:val="Szvegtrzs"/>
        <w:spacing w:after="0" w:line="240" w:lineRule="auto"/>
        <w:jc w:val="both"/>
      </w:pPr>
      <w:r>
        <w:t>A Képviselő-testület az alábbi hatásköreit a polgármesterre ruházza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rStyle w:val="FootnoteAnchor"/>
        </w:rPr>
        <w:footnoteReference w:id="2"/>
      </w:r>
      <w:r>
        <w:t xml:space="preserve"> az egyes szociális ellátások szabályozásáról szóló /2021.(VI</w:t>
      </w:r>
      <w:proofErr w:type="gramStart"/>
      <w:r>
        <w:t>. .</w:t>
      </w:r>
      <w:proofErr w:type="gramEnd"/>
      <w:r>
        <w:t>) önkormányzati rendelet 4.§ (1) bekezdésében és 14.§-</w:t>
      </w:r>
      <w:proofErr w:type="spellStart"/>
      <w:r>
        <w:t>ában</w:t>
      </w:r>
      <w:proofErr w:type="spellEnd"/>
      <w:r>
        <w:t xml:space="preserve"> szabályozott ellátások megállapításával, megszüntetésével, felülvizsgálatával kapcsolatos hatásköröket; 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rStyle w:val="FootnoteAnchor"/>
        </w:rPr>
        <w:footnoteReference w:id="3"/>
      </w:r>
      <w:r>
        <w:rPr>
          <w:rStyle w:val="FootnoteAnchor"/>
        </w:rPr>
        <w:footnoteReference w:id="4"/>
      </w:r>
      <w:r>
        <w:rPr>
          <w:rStyle w:val="FootnoteAnchor"/>
        </w:rPr>
        <w:footnoteReference w:id="5"/>
      </w:r>
      <w:r>
        <w:t xml:space="preserve"> a településkép védelméről szóló 20/2017. (XII.22.) önkormányzati rendelet 1/A.§ (1) bekezdésében meghatározott hatásköröket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rStyle w:val="FootnoteAnchor"/>
        </w:rPr>
        <w:footnoteReference w:id="6"/>
      </w:r>
      <w:r>
        <w:rPr>
          <w:rStyle w:val="FootnoteAnchor"/>
        </w:rPr>
        <w:footnoteReference w:id="7"/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rPr>
          <w:rStyle w:val="FootnoteAnchor"/>
        </w:rPr>
        <w:footnoteReference w:id="8"/>
      </w:r>
      <w:r>
        <w:rPr>
          <w:rStyle w:val="FootnoteAnchor"/>
        </w:rPr>
        <w:footnoteReference w:id="9"/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rPr>
          <w:rStyle w:val="FootnoteAnchor"/>
        </w:rPr>
        <w:footnoteReference w:id="10"/>
      </w:r>
      <w:r>
        <w:rPr>
          <w:rStyle w:val="FootnoteAnchor"/>
        </w:rPr>
        <w:footnoteReference w:id="11"/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az önkormányzat jelképei használatának engedélyezése;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közterület használat engedélyezése;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a közterület filmforgatási célú használatához szükséges hatósági szerződés jóváhagyása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a közútkezelői hozzájárulás iránti kérelmek elbírálása;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j)</w:t>
      </w:r>
      <w:r>
        <w:tab/>
        <w:t>a közműépítéshez, illetve az azokra való rákötésekhez szükséges tulajdonosi nyilatkozatok megtétele;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az Önkormányzat alkalmazásában álló munkavállalókkal kapcsolatban valamennyi munkáltatói jog gyakorlása.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l)</w:t>
      </w:r>
      <w:r>
        <w:tab/>
      </w:r>
      <w:r>
        <w:rPr>
          <w:rStyle w:val="FootnoteAnchor"/>
        </w:rPr>
        <w:footnoteReference w:id="12"/>
      </w:r>
      <w:r>
        <w:t xml:space="preserve"> a szociális igazgatásról és szociális ellátásokról szóló 1993. évi III. törvény 48. §-</w:t>
      </w:r>
      <w:proofErr w:type="spellStart"/>
      <w:r>
        <w:t>ában</w:t>
      </w:r>
      <w:proofErr w:type="spellEnd"/>
      <w:r>
        <w:t xml:space="preserve"> szabályozott köztemetéssel kapcsolatos feladatok ellátását.</w:t>
      </w:r>
    </w:p>
    <w:p w:rsidR="009F26CF" w:rsidRDefault="00C2365D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 Képviselő-testület működése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9F26CF" w:rsidRDefault="00C2365D">
      <w:pPr>
        <w:pStyle w:val="Szvegtrzs"/>
        <w:spacing w:after="0" w:line="240" w:lineRule="auto"/>
        <w:jc w:val="both"/>
      </w:pPr>
      <w:r>
        <w:t>A Képviselő-testület évente legalább hét ülést tart.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  <w:r>
        <w:rPr>
          <w:rStyle w:val="FootnoteAnchor"/>
          <w:b/>
          <w:bCs/>
        </w:rPr>
        <w:footnoteReference w:id="13"/>
      </w:r>
      <w:r>
        <w:rPr>
          <w:rStyle w:val="FootnoteAnchor"/>
          <w:b/>
          <w:bCs/>
        </w:rPr>
        <w:footnoteReference w:id="14"/>
      </w:r>
    </w:p>
    <w:p w:rsidR="009F26CF" w:rsidRDefault="00C2365D">
      <w:pPr>
        <w:pStyle w:val="Szvegtrzs"/>
        <w:spacing w:after="0" w:line="240" w:lineRule="auto"/>
        <w:jc w:val="both"/>
      </w:pPr>
      <w:r>
        <w:t xml:space="preserve">A polgármesteri és az alpolgármesteri tisztség egyidejű </w:t>
      </w:r>
      <w:proofErr w:type="spellStart"/>
      <w:r>
        <w:t>betöltetlensége</w:t>
      </w:r>
      <w:proofErr w:type="spellEnd"/>
      <w:r>
        <w:t>, a tartós akadályoztatásuk esetén a Képviselő-testület ülését a korelnök hívja össze, és vezeti.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9F26CF" w:rsidRDefault="00C2365D">
      <w:pPr>
        <w:pStyle w:val="Szvegtrzs"/>
        <w:spacing w:after="0" w:line="240" w:lineRule="auto"/>
        <w:jc w:val="both"/>
      </w:pPr>
      <w:r>
        <w:t>(1) Az ülés meghívóját és az írásbeli előterjesztéseket a képviselők és a jegyző részére legalább az ülés időpontja előtt 5 nappal el kell juttatni. A meghívó és az írásbeli előterjesztések kézbesítése – a képviselővel egyeztetett módon - történhet nyomtatott formában nem tértivevényes, sima levélként hivatali kézbesítés útján vagy elektronikus formában.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(2) A lakosságot a Képviselő-testület üléseinek időpontjáról az ülés meghívójának az ülés időpontja előtt legalább 5 nappal az Önkormányzat hirdetőtábláján történő kifüggesztése útján kell tájékoztatni.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9F26CF" w:rsidRDefault="00C2365D">
      <w:pPr>
        <w:pStyle w:val="Szvegtrzs"/>
        <w:spacing w:after="0" w:line="240" w:lineRule="auto"/>
        <w:jc w:val="both"/>
      </w:pPr>
      <w:r>
        <w:t>A meghívó tartalmazza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ülés helyét és idejét;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javasolt napirendeket és azok előterjesztőit.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9F26CF" w:rsidRDefault="00C2365D">
      <w:pPr>
        <w:pStyle w:val="Szvegtrzs"/>
        <w:spacing w:after="0" w:line="240" w:lineRule="auto"/>
        <w:jc w:val="both"/>
      </w:pPr>
      <w:r>
        <w:t>(1) Az előterjesztés tartalmazza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elemző részt, mely ismerteti az előterjesztés tárgyát, az azt érintő jogszabályi rendelkezéseket, az előzményeket, és mindazokat a tényeket, adatokat, körülményeket, melyek segítik, indokolják a döntéshozatalt;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döntési javaslat részt, mely lehet határozati javaslat vagy rendelet-tervezet.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(2) Egyszerűbb megítélésű ügyekben vagy halaszthatatlan esetben kerülhet sor szóbeli előterjesztésre, melynek ismertetése során az (1) bekezdésben szabályozott szerkezeti felépítést kell követni.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lastRenderedPageBreak/>
        <w:t>(3) Kizárólag írásbeli előterjesztés nyújtható be: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rendeletalkotáshoz;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gazdálkodás helyzetéről szóló tájékoztatók tárgyalásához;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költségvetési koncepcióról való döntéshozatalhoz;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szerv alapításához, átszervezéséhez, megszüntetéséhez.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(4) Az előterjesztés benyújtására jogosult: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települési képviselő;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polgármester;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jegyző.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  <w:r>
        <w:rPr>
          <w:rStyle w:val="FootnoteAnchor"/>
          <w:b/>
          <w:bCs/>
        </w:rPr>
        <w:footnoteReference w:id="15"/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  <w:r>
        <w:rPr>
          <w:rStyle w:val="FootnoteAnchor"/>
          <w:b/>
          <w:bCs/>
        </w:rPr>
        <w:footnoteReference w:id="16"/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  <w:r>
        <w:rPr>
          <w:rStyle w:val="FootnoteAnchor"/>
          <w:b/>
          <w:bCs/>
        </w:rPr>
        <w:footnoteReference w:id="17"/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  <w:r>
        <w:rPr>
          <w:rStyle w:val="FootnoteAnchor"/>
          <w:b/>
          <w:bCs/>
        </w:rPr>
        <w:footnoteReference w:id="18"/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:rsidR="009F26CF" w:rsidRDefault="00C2365D">
      <w:pPr>
        <w:pStyle w:val="Szvegtrzs"/>
        <w:spacing w:after="0" w:line="240" w:lineRule="auto"/>
        <w:jc w:val="both"/>
      </w:pPr>
      <w:r>
        <w:t>(1) Sürgős, halasztást nem tűrő esetben a Képviselő-testület a 6. §-ban foglaltaktól eltérően, rövidebb határidővel, vagy akár rövid úton bármilyen célszerű értesítési mód alkalmazásával összehívható. Rövid úton történő összehívás esetén a meghívó hirdetőtáblán való kifüggesztésére vonatkozó szabálytól el lehet tekinteni. A sürgősség okát a Képviselő-testület tagjaival közölni kell.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(2) A Képviselő-testület munkatervben nem szereplő, rendkívüli üléseit - az (1) bekezdésben meghatározottak kivételével - a tervezett ülésekre vonatkozó szabályok alapján kell összehívni.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(3) Mind a tervezett, mind a rendkívüli üléseken tárgyalhat a Képviselő-testület a meghívóban szereplő napirenden túl sürgősségi indítványként később kiküldött vagy akár az ülés elején kiosztott írásbeli vagy az ülésen szóban ismertetett előterjesztéseket. A sürgősségi indítványt indokolni kell. A sürgősségi indítványt az ülés vezetője a napirendi javaslat megtételekor ismerteti. A sürgősségi indítvány tárgyalásáról a Képviselő-testület a napirend megállapításával együtt dönt. Vita esetén az ülés vezetője önálló szavazásra bocsátja a sürgősségi indítványt.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(4) Amennyiben a Képviselő-testület tagjai nem jelennek meg határozatképes számban, a Képviselő-testület újabb ülése az elmaradt ülésnek megfelelő napirenddel akár az (1) bekezdésben meghatározott módon és határidővel összehívható. Amennyiben a feltételei fennállnak, a (3) bekezdésben szabályozott sürgősség indítvány ilyenkor is tárgyalható.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:rsidR="009F26CF" w:rsidRDefault="00C2365D">
      <w:pPr>
        <w:pStyle w:val="Szvegtrzs"/>
        <w:spacing w:after="0" w:line="240" w:lineRule="auto"/>
        <w:jc w:val="both"/>
      </w:pPr>
      <w:r>
        <w:t>Az ülés vezetőjének feladatai: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megnyitja az ülést;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megállapítja, és figyelemmel kíséri a határozatképességet;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ismerteti a napirendi javaslatot és a sürgősségi indítványokat;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d)</w:t>
      </w:r>
      <w:r>
        <w:tab/>
        <w:t>napirendi pontonként megnyitja, vezeti, lezárja, összefoglalja a vitát;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hozzászólók részére megadja a szót, azt megtagadja vagy megvonja;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figyelmezteti a hozzászólót, amennyiben eltér a tárgytól, vagy az üléshez nem illő vagy másokat sértő megfogalmazást használ;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rendreutasítja, vagy a hallgatóság soraiból kiutasítja azt, aki az üléshez méltatlan magatartást tanúsít, vagy annak rendjét zavarja;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szavazásra bocsátja a határozati javaslatokat és a rendelettervezeteket;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szünetet rendel el;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berekeszti az ülést.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:rsidR="009F26CF" w:rsidRDefault="00C2365D">
      <w:pPr>
        <w:pStyle w:val="Szvegtrzs"/>
        <w:spacing w:after="0" w:line="240" w:lineRule="auto"/>
        <w:jc w:val="both"/>
      </w:pPr>
      <w:r>
        <w:t>(1) A Képviselő-testület napirend előtt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meghallgatja a polgármester beszámolóját a két ülés közötti időszak fontosabb eseményeiről;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dönt a lejárt </w:t>
      </w:r>
      <w:proofErr w:type="spellStart"/>
      <w:r>
        <w:t>határidejű</w:t>
      </w:r>
      <w:proofErr w:type="spellEnd"/>
      <w:r>
        <w:t xml:space="preserve"> határozatok végrehajtásáról szóló beszámolók, valamint az átruházott hatáskörben hozott intézkedések elfogadásáról;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dönt a képviselői interpellációra adott írásbeli válasz elfogadásáról.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(2) Az ülés napirendjét a Képviselő-testület határozattal állapítja meg.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(3) Napirendi pont tárgyalásának elhalasztására az előterjesztő vagy bármelyik képviselő javaslatot tehet. Amennyiben a Képviselő-testület a napirendi pont tárgyalásának elhalasztásáról dönt, akkor kitűzi az újratárgyalás időpontját vagy határidejét.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(4) A napirend tárgyalását követően kerül sor a képviselői kérdések, interpellációk, javaslatok megtételére.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:rsidR="009F26CF" w:rsidRDefault="00C2365D">
      <w:pPr>
        <w:pStyle w:val="Szvegtrzs"/>
        <w:spacing w:after="0" w:line="240" w:lineRule="auto"/>
        <w:jc w:val="both"/>
      </w:pPr>
      <w:r>
        <w:t>(1) A települési képviselő felvilágosítás kérési jogosultságát kérdés vagy interpelláció formájában gyakorolhatja. Az interpellációra adott válasz elfogadásáról az interpelláló képviselő nyilatkozatát követően a Képviselő-testület dönt. A kérdésre adott válasz elfogadásáról a Képviselő-testület nem hoz döntést.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(2) A testületi ülésen kívül benyújtott kérdésre vagy interpellációra csak akkor kötelező a következő testületi ülésen válaszolni, ha a benyújtás és a testületi ülés időpontja között legalább 15 nap van. Amennyiben nincs, akkor a válaszadás határideje a benyújtástól számított 15 nap.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(3) A testületi ülésen kívül benyújtott kérdéseket és interpellációkat, valamint az arra testületi ülésen kívül adott válaszokat valamennyi települési képviselővel ismertetni kell. Amennyiben az interpellációra történő válaszadásra nem képviselő-testületi ülésen kerül sor, akkor annak elfogadásáról a Képviselő-testület a következő testületi ülésen dönt.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:rsidR="009F26CF" w:rsidRDefault="00C2365D">
      <w:pPr>
        <w:pStyle w:val="Szvegtrzs"/>
        <w:spacing w:after="0" w:line="240" w:lineRule="auto"/>
        <w:jc w:val="both"/>
      </w:pPr>
      <w:r>
        <w:t>(1) Az ülés vezetője a napirendek tárgyalását a Képviselő-testület által elfogadott sorrendben nyitja meg.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(2) A napirend megnyitását követően először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írásbeli előterjesztés esetén az előterjesztő egészítheti ki szóban az előterjesztést;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szóbeli előterjesztés esetén az előterjesztő ismerteti azt.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lastRenderedPageBreak/>
        <w:t>(3) A (2) bekezdésben foglaltakat követően a Képviselő-testület tagjai és a tanácskozási joggal részt vevők kérdéseket intézhetnek az előterjesztőhöz, ismertethetik véleményüket, a döntésre vonatkozóan javaslatot tehetnek.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(4) A hozzászólalásokra a jelentkezés sorrendjében kerül sor.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(5) A hozzászólalás időtartamát az ülés vezetője 5 percre korlátozhatja, az idő túllépése miatt a szót a hozzászólótól megvonhatja.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 xml:space="preserve">(6) Azt a hozzászólót, aki a tárgytól eltér, illetve aki a korábbiakban </w:t>
      </w:r>
      <w:proofErr w:type="spellStart"/>
      <w:r>
        <w:t>elhangzottakat</w:t>
      </w:r>
      <w:proofErr w:type="spellEnd"/>
      <w:r>
        <w:t xml:space="preserve"> ismétli, az ülés vezetője figyelmezteti, melynek </w:t>
      </w:r>
      <w:proofErr w:type="spellStart"/>
      <w:r>
        <w:t>eredménytelensége</w:t>
      </w:r>
      <w:proofErr w:type="spellEnd"/>
      <w:r>
        <w:t xml:space="preserve"> esetén a szót megvonhatja.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(7) Az ülés vezetője kivételesen engedélyezheti, hogy a vitához a hallgatóság hozzászóljon.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(8) Amennyiben az ülésen olyan rendzavarás történik, ami a tanácskozás folytatását lehetetlenné teszi, a Képviselő-testület az ülést határozott időre félbeszakíthatja. Ha az ülés félbeszakad, csak újabb összehívásra folytatható.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(9) Amennyiben több hozzászóló nincs, az ülés vezetője a vitát lezárja. A vita lezárására bármelyik képviselő javaslatot tehet, erről a Képviselő-testület vita nélkül határoz.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(10) Szavazás előtt a jegyzőnek, amennyiben ezt kéri, szót kell adni.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:rsidR="009F26CF" w:rsidRDefault="00C2365D">
      <w:pPr>
        <w:pStyle w:val="Szvegtrzs"/>
        <w:spacing w:after="0" w:line="240" w:lineRule="auto"/>
        <w:jc w:val="both"/>
      </w:pPr>
      <w:r>
        <w:t>(1) A nyílt szavazás kézfeltartással történik.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(2) A titkos szavazás borítékba helyezett szavazólapon külön helyiség és urna igénybevételével történik. A titkos szavazást a Képviselő-testület által a Képviselő-testület ezzel megbízott tagja bonyolítja le. A titkos szavazásról külön jegyzőkönyvet kell felvenni, amely tartalmazza a szavazás helyét, idejét, a szavazást lebonyolító tag nevét, tisztségét, a szavazás során felmerült körülményeket, a szavazás eredményét. A titkos szavazással hozott döntést az ülésről készült jegyzőkönyvben alakszerű határozatba kell foglalni.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(3) A név szerinti szavazásnál a polgármester felolvassa a képvise1ők nevét ABC sorrendben, és a jelenlévő képviselők a nevük felolvasásakor "igen", "nem" vagy "tartózkodom" nyilatkozattal szavaznak. A szavazatok összeszámlálásáról a polgármester gondoskodik.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:rsidR="009F26CF" w:rsidRDefault="00C2365D">
      <w:pPr>
        <w:pStyle w:val="Szvegtrzs"/>
        <w:spacing w:after="0" w:line="240" w:lineRule="auto"/>
        <w:jc w:val="both"/>
      </w:pPr>
      <w:r>
        <w:t>(1) Önkormányzati rendelet alkotását kezdeményezheti: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polgármester;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jegyző.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(2) A rendelet szakmai előkészítése a jegyző feladata.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 xml:space="preserve">(3) </w:t>
      </w:r>
      <w:r>
        <w:rPr>
          <w:rStyle w:val="FootnoteAnchor"/>
        </w:rPr>
        <w:footnoteReference w:id="19"/>
      </w:r>
      <w:r>
        <w:t xml:space="preserve"> </w:t>
      </w:r>
      <w:r>
        <w:rPr>
          <w:rStyle w:val="FootnoteAnchor"/>
        </w:rPr>
        <w:footnoteReference w:id="20"/>
      </w:r>
      <w:r>
        <w:t>A rendelet kihirdetése az Önkormányzat hirdetőtábláján történő kifüggesztéssel történik. A kihirdetés napja a kifüggesztést követő nap.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20. §</w:t>
      </w:r>
    </w:p>
    <w:p w:rsidR="009F26CF" w:rsidRDefault="00C2365D">
      <w:pPr>
        <w:pStyle w:val="Szvegtrzs"/>
        <w:spacing w:after="0" w:line="240" w:lineRule="auto"/>
        <w:jc w:val="both"/>
      </w:pPr>
      <w:r>
        <w:t>(1) A Képviselő-testület valamennyi kérdésben számozott határozattal dönt.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(2) A Képviselő-testület által hozott határozatok tartalmazzák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határozat megalkotójának teljes megjelölését;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határozat sorszámát, a meghozatal dátumát;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határozat címét –</w:t>
      </w:r>
      <w:proofErr w:type="spellStart"/>
      <w:r>
        <w:t>ról</w:t>
      </w:r>
      <w:proofErr w:type="spellEnd"/>
      <w:r>
        <w:t>, -</w:t>
      </w:r>
      <w:proofErr w:type="spellStart"/>
      <w:r>
        <w:t>ről</w:t>
      </w:r>
      <w:proofErr w:type="spellEnd"/>
      <w:r>
        <w:t xml:space="preserve"> raggal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Képviselő-testület által hozott döntést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felelős és a határidő meghatározását, amennyiben a határozat utasítást, feladatot, felhatalmazást tartalmaz.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:rsidR="009F26CF" w:rsidRDefault="00C2365D">
      <w:pPr>
        <w:pStyle w:val="Szvegtrzs"/>
        <w:spacing w:after="0" w:line="240" w:lineRule="auto"/>
        <w:jc w:val="both"/>
      </w:pPr>
      <w:r>
        <w:t xml:space="preserve">(1) A képviselő-testületi ülésről készült jegyzőkönyv a Magyarország helyi önkormányzatairól szóló 2011. évi CLXXXIX. törvény (a továbbiakban: </w:t>
      </w:r>
      <w:proofErr w:type="spellStart"/>
      <w:r>
        <w:t>Mötv</w:t>
      </w:r>
      <w:proofErr w:type="spellEnd"/>
      <w:r>
        <w:t>.) 52. § (1) bekezdésében meghatározottakon túl tartalmazza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távolmaradt képviselők nevét, valamint azt, hogy távollétét előzetesen jelezte vagy nem jelezte;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napirendi pontonként az előadók nevét,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elhangzott kérdéseket, bejelentéseket, az azokra adott válaszokat;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ülés megnyitásának és bezárásának idejét.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(2) A képviselő, polgármester, a jegyző kérheti, hogy hozzászólását a jegyzőkönyv szó szerint tartalmazza.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(3) A képviselő, a polgármester vagy a jegyző javaslatára a Képviselő-testület dönthet arról, hogy a testületi ülés egészéről vagy egy-egy napirendje tárgyalásáról szó szerinti jegyzőkönyvet kell készíteni.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 xml:space="preserve">(4) </w:t>
      </w:r>
      <w:r>
        <w:rPr>
          <w:rStyle w:val="FootnoteAnchor"/>
        </w:rPr>
        <w:footnoteReference w:id="21"/>
      </w:r>
      <w:r>
        <w:t xml:space="preserve"> A jegyzőkönyvek megváltoztathatatlanságát oldalainak összefogásával –így különösen az oldalak összefűzésével, és az összefűzést biztosító kapocsra való etikett címke ragasztásával, továbbá az etikett címke oly módon való lebélyegzésével, hogy a bélyegzőlenyomat egy része a címkére, másik része a jegyzőkönyv lapjára kerüljön - kell biztosítani.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:rsidR="009F26CF" w:rsidRDefault="00C2365D">
      <w:pPr>
        <w:pStyle w:val="Szvegtrzs"/>
        <w:spacing w:after="0" w:line="240" w:lineRule="auto"/>
        <w:jc w:val="both"/>
      </w:pPr>
      <w:r>
        <w:t xml:space="preserve">(1) A Képviselő-testület által kötelezően legalább évente egyszer tartandó </w:t>
      </w:r>
      <w:proofErr w:type="spellStart"/>
      <w:r>
        <w:t>közmeghallgatáson</w:t>
      </w:r>
      <w:proofErr w:type="spellEnd"/>
      <w:r>
        <w:t xml:space="preserve"> legalább az alábbi napirendeket kell tárgyalni: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beszámoló a Képviselő-testület munkájáról;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tájékoztatás a környezet állapotáról;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közérdekű, kérdések, javaslatok.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 xml:space="preserve">(2) A </w:t>
      </w:r>
      <w:proofErr w:type="spellStart"/>
      <w:r>
        <w:t>közmeghallgatás</w:t>
      </w:r>
      <w:proofErr w:type="spellEnd"/>
      <w:r>
        <w:t xml:space="preserve"> meghívóját legalább annak időpontja előtt 8 nappal kell az Önkormányzat hirdetőtábláján kifüggeszteni.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22/A. §</w:t>
      </w:r>
      <w:r>
        <w:rPr>
          <w:rStyle w:val="FootnoteAnchor"/>
          <w:b/>
          <w:bCs/>
        </w:rPr>
        <w:footnoteReference w:id="22"/>
      </w:r>
    </w:p>
    <w:p w:rsidR="009F26CF" w:rsidRDefault="00C2365D">
      <w:pPr>
        <w:pStyle w:val="Szvegtrzs"/>
        <w:spacing w:after="0" w:line="240" w:lineRule="auto"/>
        <w:jc w:val="both"/>
      </w:pPr>
      <w:r>
        <w:lastRenderedPageBreak/>
        <w:t>(1) Lakossági fórumot lehet tartani a település lakosságának egészét, vagy jelentős részét érintő döntések sokoldalú előkészítése érdekében.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(2) A lakossági fórum előkészítése, összehívása, vezetése a polgármester feladata.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(3) A lakossági fórum helyét, időpontját, témáját a fórum előtt legalább 5 nappal a helyben szokásos módon közzé kell tenni.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 xml:space="preserve">(4) A fórumon </w:t>
      </w:r>
      <w:proofErr w:type="spellStart"/>
      <w:r>
        <w:t>elhangzottakról</w:t>
      </w:r>
      <w:proofErr w:type="spellEnd"/>
      <w:r>
        <w:t xml:space="preserve"> hangfelvételt kell készíteni, melyről a jegyző feljegyzést készíthet.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23. §</w:t>
      </w:r>
    </w:p>
    <w:p w:rsidR="009F26CF" w:rsidRDefault="00C2365D">
      <w:pPr>
        <w:pStyle w:val="Szvegtrzs"/>
        <w:spacing w:after="0" w:line="240" w:lineRule="auto"/>
        <w:jc w:val="both"/>
      </w:pPr>
      <w:r>
        <w:t>(1) A települési képviselő köteles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tevékenyen részt venni a Képviselő-testület munkájában;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olyan magatartást tanúsítani, ami méltóvá teszi a közéleti tevékenységre, a választók bizalmára;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felkérés alapján részt venni a testületi ülések előkészítésében, valamint a különböző vizsgálatokban;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köteles a polgármesternek legalább szóban bejelenteni, ha a Képviselő-testület ülésén nem tud részt venni, vagy egyéb megbízatásának teljesítésében akadályoztatva van; a bejelentés elmaradása esetén a távollét igazolatlannak számít, kivéve, ha a képviselő a bejelentés megtételében is akadályoztatva volt, és az akadály </w:t>
      </w:r>
      <w:proofErr w:type="spellStart"/>
      <w:r>
        <w:t>elhárultát</w:t>
      </w:r>
      <w:proofErr w:type="spellEnd"/>
      <w:r>
        <w:t xml:space="preserve"> követően arról legkésőbb három munkanapon belül a polgármestert tájékoztatja;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tudomására jutott titkot megőrizni.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 xml:space="preserve">(2) Az </w:t>
      </w:r>
      <w:proofErr w:type="spellStart"/>
      <w:r>
        <w:t>Mötv</w:t>
      </w:r>
      <w:proofErr w:type="spellEnd"/>
      <w:r>
        <w:t xml:space="preserve">. 49. § (1) bekezdésében meghatározott személyes érintettségre vonatkozó bejelentési kötelezettség elmulasztása esetén a képviselő tiszteletdíját a Képviselő-testület legfeljebb 12 havi időtartamra legfeljebb 50 </w:t>
      </w:r>
      <w:proofErr w:type="gramStart"/>
      <w:r>
        <w:t>%-</w:t>
      </w:r>
      <w:proofErr w:type="spellStart"/>
      <w:r>
        <w:t>al</w:t>
      </w:r>
      <w:proofErr w:type="spellEnd"/>
      <w:proofErr w:type="gramEnd"/>
      <w:r>
        <w:t xml:space="preserve"> csökkentheti. Ismételt mulasztás estén a csökkentés újra megállapítható azzal, hogy ilyenkor a csökkentés maximális mértéke a tiszteletdíj 75 %-a.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(3)</w:t>
      </w:r>
      <w:r>
        <w:rPr>
          <w:rStyle w:val="FootnoteAnchor"/>
        </w:rPr>
        <w:footnoteReference w:id="23"/>
      </w:r>
      <w:r>
        <w:t xml:space="preserve"> A települési képviselő vagyonnyilatkozata kezelésének, nyilvántartásának és ellenőrzésének szabályait a 2. melléklet tartalmazza.</w:t>
      </w:r>
    </w:p>
    <w:p w:rsidR="009F26CF" w:rsidRDefault="00C2365D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 polgármester, az alpolgármester és a jegyző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  <w:r>
        <w:rPr>
          <w:rStyle w:val="FootnoteAnchor"/>
          <w:b/>
          <w:bCs/>
        </w:rPr>
        <w:footnoteReference w:id="24"/>
      </w:r>
    </w:p>
    <w:p w:rsidR="009F26CF" w:rsidRDefault="00C2365D">
      <w:pPr>
        <w:pStyle w:val="Szvegtrzs"/>
        <w:spacing w:after="0" w:line="240" w:lineRule="auto"/>
        <w:jc w:val="both"/>
      </w:pPr>
      <w:r>
        <w:t>A polgármester tisztségét főállásban látja el.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25. §</w:t>
      </w:r>
      <w:r>
        <w:rPr>
          <w:rStyle w:val="FootnoteAnchor"/>
          <w:b/>
          <w:bCs/>
        </w:rPr>
        <w:footnoteReference w:id="25"/>
      </w:r>
    </w:p>
    <w:p w:rsidR="009F26CF" w:rsidRDefault="00C2365D">
      <w:pPr>
        <w:pStyle w:val="Szvegtrzs"/>
        <w:spacing w:after="0" w:line="240" w:lineRule="auto"/>
        <w:jc w:val="both"/>
      </w:pPr>
      <w:r>
        <w:t>(1) A Képviselő-testület egy alpolgármestert választ.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(2) Az alpolgármester tisztségét társadalmi megbízatásban látja el.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w:rsidR="009F26CF" w:rsidRDefault="00C2365D">
      <w:pPr>
        <w:pStyle w:val="Szvegtrzs"/>
        <w:spacing w:after="0" w:line="240" w:lineRule="auto"/>
        <w:jc w:val="both"/>
      </w:pPr>
      <w:r>
        <w:lastRenderedPageBreak/>
        <w:t xml:space="preserve">(1) A jegyző az </w:t>
      </w:r>
      <w:proofErr w:type="spellStart"/>
      <w:r>
        <w:t>Mötv</w:t>
      </w:r>
      <w:proofErr w:type="spellEnd"/>
      <w:r>
        <w:t>. 82. § (3) bekezdés e) pontjában meghatározott jelzési kötelezettségének a jogszabálysértés tudomására jutását követően haladéktalanul köteles eleget tenni.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 xml:space="preserve">(2) A jegyző és az aljegyzői tisztség egyidejű </w:t>
      </w:r>
      <w:proofErr w:type="spellStart"/>
      <w:r>
        <w:t>betöltetlensége</w:t>
      </w:r>
      <w:proofErr w:type="spellEnd"/>
      <w:r>
        <w:t>, illetve tartós akadályoztatásuk esetén – legfeljebb hat hónap időtartamra – a jegyzői feladatokat a Kővágóörsi Közös Önkormányzati Hivatal igazgatási csoportvezetője látja el.</w:t>
      </w:r>
    </w:p>
    <w:p w:rsidR="009F26CF" w:rsidRDefault="00C2365D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A társulások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27. §</w:t>
      </w:r>
    </w:p>
    <w:p w:rsidR="009F26CF" w:rsidRDefault="00C2365D">
      <w:pPr>
        <w:pStyle w:val="Szvegtrzs"/>
        <w:spacing w:after="0" w:line="240" w:lineRule="auto"/>
        <w:jc w:val="both"/>
      </w:pPr>
      <w:r>
        <w:t>Az Önkormányzat az alábbi társulásokban vesz részt: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Badacsonytomaj város és Ábrahámhegy, Salföld községek Napközi otthonos óvodai ellátást biztosító Intézményi Társulása, melynek feladata az óvodai nevelés biztosítása.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rStyle w:val="FootnoteAnchor"/>
        </w:rPr>
        <w:footnoteReference w:id="26"/>
      </w:r>
      <w:r>
        <w:rPr>
          <w:rStyle w:val="FootnoteAnchor"/>
        </w:rPr>
        <w:footnoteReference w:id="27"/>
      </w:r>
      <w:r>
        <w:t>a Tapolca Környéki Önkormányzati Társulás, melynek feladata a gyermekjóléti, a szociális étkeztetési, házi segítségnyújtási, családsegítési, és épület üzemeltetési, fenntartási feladatok ellátása.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Észak-Balatoni Térség Regionális Települési Szilárdhulladék Kezelési Önkormányzati Társulás, melynek feladata szilárdhulladék kezelési rendszer létrehozása és működtetése.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rPr>
          <w:rStyle w:val="FootnoteAnchor"/>
        </w:rPr>
        <w:footnoteReference w:id="28"/>
      </w:r>
      <w:r>
        <w:t>Révfülöp és Térsége Óvodai Intézményfenntartó Társulás, melynek feladata az óvodai nevelés biztosítása.</w:t>
      </w:r>
    </w:p>
    <w:p w:rsidR="009F26CF" w:rsidRDefault="00C2365D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Záró rendelkezések</w:t>
      </w:r>
    </w:p>
    <w:p w:rsidR="009F26CF" w:rsidRDefault="00C236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28. §</w:t>
      </w:r>
    </w:p>
    <w:p w:rsidR="009F26CF" w:rsidRDefault="00C2365D">
      <w:pPr>
        <w:pStyle w:val="Szvegtrzs"/>
        <w:spacing w:after="0" w:line="240" w:lineRule="auto"/>
        <w:jc w:val="both"/>
      </w:pPr>
      <w:r>
        <w:t>(1) Jelen rendelet a kihirdetését követő ötödik napon lép hatályba.</w:t>
      </w:r>
    </w:p>
    <w:p w:rsidR="009F26CF" w:rsidRDefault="00C2365D">
      <w:pPr>
        <w:pStyle w:val="Szvegtrzs"/>
        <w:spacing w:before="240" w:after="0" w:line="240" w:lineRule="auto"/>
        <w:jc w:val="both"/>
      </w:pPr>
      <w:r>
        <w:t>(2) Hatályát veszti</w:t>
      </w:r>
    </w:p>
    <w:p w:rsidR="009F26CF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önkormányzat szervezeti és működési szabályzatáról szóló 10/2011. (VIII. 25.) önkormányzati rendelet;</w:t>
      </w:r>
    </w:p>
    <w:p w:rsidR="002F02A1" w:rsidRDefault="00C236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helyi rendeletek előkészítésében való társadalmi részvételről szóló 9/2011. (VII. 1.) önkormányzati rendelet.</w:t>
      </w:r>
    </w:p>
    <w:p w:rsidR="002F02A1" w:rsidRDefault="002F02A1" w:rsidP="00F90F1A">
      <w:pPr>
        <w:pStyle w:val="Szvegtrzs"/>
        <w:spacing w:after="0" w:line="240" w:lineRule="auto"/>
        <w:jc w:val="both"/>
      </w:pPr>
    </w:p>
    <w:p w:rsidR="002F02A1" w:rsidRPr="00141647" w:rsidRDefault="002F02A1" w:rsidP="002F02A1">
      <w:pPr>
        <w:ind w:left="709" w:hanging="709"/>
        <w:jc w:val="both"/>
      </w:pPr>
      <w:r w:rsidRPr="00141647">
        <w:t xml:space="preserve">                 </w:t>
      </w:r>
      <w:r>
        <w:t xml:space="preserve">     </w:t>
      </w:r>
      <w:r>
        <w:tab/>
      </w:r>
      <w:r>
        <w:tab/>
        <w:t xml:space="preserve">Fábián Gusztáv   </w:t>
      </w:r>
      <w:r>
        <w:tab/>
      </w:r>
      <w:r>
        <w:tab/>
        <w:t xml:space="preserve">               </w:t>
      </w:r>
      <w:r w:rsidRPr="00141647">
        <w:t>Dr. Szabó Tímea</w:t>
      </w:r>
    </w:p>
    <w:p w:rsidR="002F02A1" w:rsidRPr="00141647" w:rsidRDefault="002F02A1" w:rsidP="002F02A1">
      <w:pPr>
        <w:jc w:val="both"/>
      </w:pPr>
      <w:r w:rsidRPr="00141647">
        <w:t xml:space="preserve">                              </w:t>
      </w:r>
      <w:r>
        <w:t xml:space="preserve">     </w:t>
      </w:r>
      <w:r w:rsidRPr="00141647">
        <w:t>polgármester</w:t>
      </w:r>
      <w:r w:rsidRPr="00141647">
        <w:tab/>
      </w:r>
      <w:r w:rsidRPr="00141647">
        <w:tab/>
      </w:r>
      <w:r w:rsidRPr="00141647">
        <w:tab/>
      </w:r>
      <w:r w:rsidRPr="00141647">
        <w:tab/>
      </w:r>
      <w:r w:rsidRPr="00141647">
        <w:tab/>
        <w:t>jegyző</w:t>
      </w:r>
    </w:p>
    <w:p w:rsidR="002F02A1" w:rsidRPr="00141647" w:rsidRDefault="002F02A1" w:rsidP="002F02A1">
      <w:pPr>
        <w:jc w:val="both"/>
      </w:pPr>
    </w:p>
    <w:p w:rsidR="002F02A1" w:rsidRDefault="002F02A1" w:rsidP="002F02A1">
      <w:pPr>
        <w:jc w:val="both"/>
      </w:pPr>
      <w:r>
        <w:t>A kihirdetés napja: 2013. október 1.</w:t>
      </w:r>
    </w:p>
    <w:p w:rsidR="002F02A1" w:rsidRDefault="002F02A1" w:rsidP="002F02A1">
      <w:pPr>
        <w:jc w:val="both"/>
      </w:pPr>
    </w:p>
    <w:p w:rsidR="002F02A1" w:rsidRPr="00141647" w:rsidRDefault="002F02A1" w:rsidP="002F02A1">
      <w:pPr>
        <w:jc w:val="both"/>
      </w:pPr>
      <w:r>
        <w:tab/>
      </w:r>
      <w:r>
        <w:tab/>
      </w:r>
      <w:r>
        <w:tab/>
      </w:r>
      <w:r>
        <w:tab/>
      </w:r>
      <w:r w:rsidRPr="00141647">
        <w:tab/>
      </w:r>
      <w:r w:rsidRPr="00141647">
        <w:tab/>
      </w:r>
      <w:r w:rsidRPr="00141647">
        <w:tab/>
      </w:r>
      <w:r w:rsidRPr="00141647">
        <w:tab/>
        <w:t xml:space="preserve">     Dr. Szabó Tímea</w:t>
      </w:r>
    </w:p>
    <w:p w:rsidR="002F02A1" w:rsidRPr="00F90F1A" w:rsidRDefault="002F02A1" w:rsidP="00F90F1A">
      <w:pPr>
        <w:pStyle w:val="Szvegtrzs"/>
        <w:spacing w:after="0" w:line="240" w:lineRule="auto"/>
        <w:ind w:left="580" w:hanging="560"/>
        <w:jc w:val="both"/>
      </w:pPr>
      <w:r w:rsidRPr="00141647">
        <w:tab/>
      </w:r>
      <w:r w:rsidRPr="00141647">
        <w:tab/>
      </w:r>
      <w:r w:rsidRPr="00141647">
        <w:tab/>
      </w:r>
      <w:r w:rsidRPr="00141647">
        <w:tab/>
      </w:r>
      <w:r w:rsidRPr="00141647">
        <w:tab/>
      </w:r>
      <w:r w:rsidRPr="00141647">
        <w:tab/>
      </w:r>
      <w:r w:rsidRPr="00141647">
        <w:tab/>
      </w:r>
      <w:r w:rsidRPr="00141647">
        <w:tab/>
        <w:t xml:space="preserve">             </w:t>
      </w:r>
      <w:r>
        <w:tab/>
      </w:r>
      <w:r w:rsidRPr="00141647">
        <w:t>jegyző</w:t>
      </w:r>
      <w:r>
        <w:t xml:space="preserve"> </w:t>
      </w:r>
    </w:p>
    <w:p w:rsidR="002F02A1" w:rsidRDefault="002F02A1" w:rsidP="002F02A1">
      <w:pPr>
        <w:rPr>
          <w:rFonts w:eastAsia="Times New Roman" w:cs="Times New Roman"/>
          <w:color w:val="2A2A2A"/>
          <w:kern w:val="0"/>
          <w:lang w:eastAsia="hu-HU"/>
        </w:rPr>
      </w:pPr>
      <w:r>
        <w:rPr>
          <w:rFonts w:eastAsia="Times New Roman" w:cs="Times New Roman"/>
          <w:color w:val="2A2A2A"/>
          <w:kern w:val="0"/>
          <w:lang w:eastAsia="hu-HU"/>
        </w:rPr>
        <w:t>Egységes szerkezetbe foglalva: 2025. szeptember 26.</w:t>
      </w:r>
    </w:p>
    <w:p w:rsidR="002F02A1" w:rsidRDefault="002F02A1" w:rsidP="002F02A1">
      <w:pPr>
        <w:rPr>
          <w:rFonts w:eastAsia="Times New Roman" w:cs="Times New Roman"/>
          <w:color w:val="2A2A2A"/>
          <w:kern w:val="0"/>
          <w:lang w:eastAsia="hu-HU"/>
        </w:rPr>
      </w:pPr>
      <w:r>
        <w:rPr>
          <w:rFonts w:eastAsia="Times New Roman" w:cs="Times New Roman"/>
          <w:color w:val="2A2A2A"/>
          <w:kern w:val="0"/>
          <w:lang w:eastAsia="hu-HU"/>
        </w:rPr>
        <w:t xml:space="preserve">Hatályos: 2025. szeptember 27. napjától </w:t>
      </w:r>
    </w:p>
    <w:p w:rsidR="002F02A1" w:rsidRDefault="002F02A1" w:rsidP="002F02A1">
      <w:pPr>
        <w:rPr>
          <w:rFonts w:eastAsia="Times New Roman" w:cs="Times New Roman"/>
          <w:color w:val="2A2A2A"/>
          <w:kern w:val="0"/>
          <w:lang w:eastAsia="hu-HU"/>
        </w:rPr>
      </w:pPr>
    </w:p>
    <w:p w:rsidR="002F02A1" w:rsidRDefault="002F02A1" w:rsidP="002F02A1">
      <w:pPr>
        <w:rPr>
          <w:rFonts w:eastAsia="Times New Roman" w:cs="Times New Roman"/>
          <w:color w:val="2A2A2A"/>
          <w:kern w:val="0"/>
          <w:lang w:eastAsia="hu-HU"/>
        </w:rPr>
      </w:pPr>
    </w:p>
    <w:p w:rsidR="002F02A1" w:rsidRPr="00ED55FD" w:rsidRDefault="002F02A1" w:rsidP="002F02A1">
      <w:pPr>
        <w:jc w:val="both"/>
        <w:rPr>
          <w:rFonts w:eastAsia="Times New Roman" w:cs="Times New Roman"/>
          <w:color w:val="000000"/>
          <w:kern w:val="0"/>
          <w:lang w:eastAsia="hu-HU"/>
        </w:rPr>
      </w:pPr>
      <w:r w:rsidRPr="00ED55FD">
        <w:rPr>
          <w:rFonts w:eastAsia="Times New Roman" w:cs="Times New Roman"/>
          <w:color w:val="000000"/>
          <w:kern w:val="0"/>
          <w:lang w:eastAsia="hu-HU"/>
        </w:rPr>
        <w:t xml:space="preserve">                                                                                                          dr. Szabó Tímea</w:t>
      </w:r>
    </w:p>
    <w:p w:rsidR="009F26CF" w:rsidRPr="00F90F1A" w:rsidRDefault="002F02A1" w:rsidP="00F90F1A">
      <w:pPr>
        <w:rPr>
          <w:rFonts w:eastAsia="Times New Roman" w:cs="Times New Roman"/>
          <w:color w:val="2A2A2A"/>
          <w:kern w:val="0"/>
          <w:lang w:eastAsia="hu-HU"/>
        </w:rPr>
      </w:pPr>
      <w:r w:rsidRPr="00ED55FD">
        <w:rPr>
          <w:rFonts w:eastAsia="Times New Roman" w:cs="Times New Roman"/>
          <w:kern w:val="0"/>
          <w:sz w:val="20"/>
          <w:lang w:eastAsia="hu-HU"/>
        </w:rPr>
        <w:t xml:space="preserve">                                                                                                          </w:t>
      </w:r>
      <w:r>
        <w:rPr>
          <w:rFonts w:eastAsia="Times New Roman" w:cs="Times New Roman"/>
          <w:kern w:val="0"/>
          <w:sz w:val="20"/>
          <w:lang w:eastAsia="hu-HU"/>
        </w:rPr>
        <w:t xml:space="preserve">                    </w:t>
      </w:r>
      <w:r w:rsidRPr="00ED55FD">
        <w:rPr>
          <w:rFonts w:eastAsia="Times New Roman" w:cs="Times New Roman"/>
          <w:kern w:val="0"/>
          <w:lang w:eastAsia="hu-HU"/>
        </w:rPr>
        <w:t>címzetes főjegyző</w:t>
      </w:r>
      <w:r w:rsidRPr="00ED55FD">
        <w:rPr>
          <w:rFonts w:eastAsia="Times New Roman" w:cs="Times New Roman"/>
          <w:color w:val="2A2A2A"/>
          <w:kern w:val="0"/>
          <w:lang w:eastAsia="hu-HU"/>
        </w:rPr>
        <w:tab/>
      </w:r>
      <w:r w:rsidR="00C2365D">
        <w:br w:type="page"/>
      </w:r>
    </w:p>
    <w:p w:rsidR="009F26CF" w:rsidRDefault="00C2365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 xml:space="preserve">1. melléklet a 13/2013. (X. 01.) önkormányzati rendelethez </w:t>
      </w:r>
      <w:r>
        <w:rPr>
          <w:rStyle w:val="FootnoteAnchor"/>
          <w:i/>
          <w:iCs/>
          <w:u w:val="single"/>
        </w:rPr>
        <w:footnoteReference w:id="29"/>
      </w:r>
      <w:r>
        <w:rPr>
          <w:rStyle w:val="FootnoteAnchor"/>
          <w:i/>
          <w:iCs/>
          <w:u w:val="single"/>
        </w:rPr>
        <w:footnoteReference w:id="30"/>
      </w:r>
    </w:p>
    <w:p w:rsidR="009F26CF" w:rsidRDefault="00C2365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Salföld Község Önkormányzata alaptevékenységének kormányzati funkciók szerinti besorolása: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1. 011130 Önkormányzatok és önkormányzati hivatalok jogalkotó és általános igazgatási tevékenysége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2. 011220 Adó-, vám- és jövedéki igazgatás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3. 013320 Köztemető-fenntartás és működtetés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4. 013350 Az önkormányzati vagyonnal való gazdálkodással kapcsolatos feladatok 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5. 016010 Országgyűlési, önkormányzati és európai parlamenti képviselő-választásokhoz kapcsolódó tevékenységek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6. 016020 Országos és helyi népszavazással kapcsolatos tevékenységek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7. 022010 Polgári honvédelem ágazati feladatai, a lakosság felkészítése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8. 031060 Bűnmegelőzés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9. 032020 Tűz- és katasztrófavédelmi tevékenységek 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10. 041232 Start munkaprogram - Téli közfoglalkoztatás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11. 041233 Hosszabb időtartamú közfoglalkoztatás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12.</w:t>
      </w:r>
      <w:r>
        <w:rPr>
          <w:rStyle w:val="FootnoteAnchor"/>
        </w:rPr>
        <w:footnoteReference w:id="31"/>
      </w:r>
      <w:r>
        <w:t xml:space="preserve"> 042180 Állat-egészségügy (kivéve: kóbor állatokkal kapcsolatos feladatok)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12a.</w:t>
      </w:r>
      <w:r>
        <w:rPr>
          <w:rStyle w:val="FootnoteAnchor"/>
        </w:rPr>
        <w:footnoteReference w:id="32"/>
      </w:r>
      <w:r>
        <w:t xml:space="preserve"> 042181 Kóbor állatokkal kapcsolatos feladatok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13. 045150 Egyéb szárazföldi személyszállítás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14. 045160 Közutak, hidak, alagutak üzemeltetése, fenntartása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15. 051030 Nem veszélyes (települési) hulladék vegyes (ömlesztett) begyűjtése, szállítása, átrakása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16. 052020 Szennyvíz gyűjtése, tisztítása, elhelyezése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17. 062020 Településfejlesztési projektek és támogatásuk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18. 064010 Közvilágítás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19. 066020 Város-, községgazdálkodási egyéb szolgáltatások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20. 072111 Háziorvosi alapellátás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lastRenderedPageBreak/>
        <w:t>21. 072112 Háziorvosi ügyeleti ellátás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22. 081045 Szabadidősport (rekreációs sport-) tevékenység és támogatása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23. 081061 Szabadidős park, fürdő és strandszolgáltatás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24. 081071 Üdülői szálláshely-szolgáltatás és étkeztetés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25. 082042 Könyvtári állomány gyarapítása, nyilvántartása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26. 082092 Közművelődés-hagyományos közösségi kulturális értékek gondozása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26a.</w:t>
      </w:r>
      <w:r>
        <w:rPr>
          <w:rStyle w:val="FootnoteAnchor"/>
        </w:rPr>
        <w:footnoteReference w:id="33"/>
      </w:r>
      <w:r>
        <w:t xml:space="preserve"> 082094 Közművelődés - kulturális alapú gazdaságfejlesztés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27. 086030 Nemzetközi kulturális együttműködés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28. 091140 Óvodai nevelés, ellátás működtetési feladatai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29.</w:t>
      </w:r>
      <w:r>
        <w:rPr>
          <w:rStyle w:val="FootnoteAnchor"/>
        </w:rPr>
        <w:footnoteReference w:id="34"/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30.</w:t>
      </w:r>
      <w:r>
        <w:rPr>
          <w:rStyle w:val="FootnoteAnchor"/>
        </w:rPr>
        <w:footnoteReference w:id="35"/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31. 104042 Család és gyermekjóléti szolgáltatások 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32. 105020 Foglalkoztatást elősegítő képzések és egyéb támogatások 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33. 106020 Lakásfenntartással, lakhatással összefüggő ellátások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34. 107051 Szociális étkeztetés szociális konyhán 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35. 107052 Házi segítségnyújtás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36. 107055 Falugondnoki, tanyagondnoki szolgáltatás</w:t>
      </w:r>
      <w:r>
        <w:br w:type="page"/>
      </w:r>
    </w:p>
    <w:p w:rsidR="009F26CF" w:rsidRDefault="00C2365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 xml:space="preserve">2. melléklet a 13/2013. (X. 01.) önkormányzati rendelethez </w:t>
      </w:r>
      <w:r>
        <w:rPr>
          <w:rStyle w:val="FootnoteAnchor"/>
          <w:i/>
          <w:iCs/>
          <w:u w:val="single"/>
        </w:rPr>
        <w:footnoteReference w:id="36"/>
      </w:r>
      <w:r>
        <w:rPr>
          <w:rStyle w:val="FootnoteAnchor"/>
          <w:i/>
          <w:iCs/>
          <w:u w:val="single"/>
        </w:rPr>
        <w:footnoteReference w:id="37"/>
      </w:r>
    </w:p>
    <w:p w:rsidR="009F26CF" w:rsidRDefault="00C2365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vagyonnyilatkozat kezelésének, nyilvántartásának</w:t>
      </w:r>
    </w:p>
    <w:p w:rsidR="009F26CF" w:rsidRDefault="00C2365D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és ellenőrzésének szabályairól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I. </w:t>
      </w:r>
      <w:r>
        <w:rPr>
          <w:b/>
          <w:bCs/>
        </w:rPr>
        <w:t>Általános rendelkezés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A Képviselő-testület tagja és hozzátartozója vagyonnyilatkozatára a Magyarország helyi önkormányzatairól szóló 2011. évi CLXXXIX. törvény rendelkezéseit és az ott nem szabályozott kérdésekben e szabályzatban foglaltakat kell alkalmazni.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II. </w:t>
      </w:r>
      <w:r>
        <w:rPr>
          <w:b/>
          <w:bCs/>
        </w:rPr>
        <w:t>A vagyonnyilatkozat benyújtásával kapcsolatos szabályok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II.1. A kitöltéskori állapotnak megfelelő adatok alapján kitöltött vagyonnyilatkozat egy példányát a Képviselő-testületnek (továbbiakban: Testületnek) kell benyújtani.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II.2. A Testület ellátja a vagyonnyilatkozatok nyilvántartásával és ellenőrzésével kapcsolatos feladatokat. A Polgármester az átvételről/visszaadásról igazolást ad ki. Az átvétel igazolását e melléklet VI. pontja, a visszaadás igazolását e melléklet X. pontja tartalmazza.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II.3. Az átvett vagyonnyilatkozatokat a Közös Önkormányzati hivatal hivatali helyiségében lemez- vagy páncélszekrényben kell elhelyezni.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III. </w:t>
      </w:r>
      <w:r>
        <w:rPr>
          <w:b/>
          <w:bCs/>
        </w:rPr>
        <w:t>A vagyonnyilatkozatok kezelésének szabályai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III.1. A vagyonnyilatkozatokat az egyéb iratoktól elkülönítetten kell kezelni, azokat a jegyző által kijelölt biztonsági zárral ellátott helyiségben, lemezszekrényben kell tárolni.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III.2. A vagyonnyilatkozatokról és az ellenőrzési eljárásról a VII-VIII. pont szerinti nyilvántartást kell vezetni.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III.3. A vagyonnyilatkozattal kapcsolatos technikai tevékenységet a jegyző végzi. A vagyonnyilatkozattal kapcsolatos iratokat iktatni kell. Az iktatást külön főszámra és a szükséges számú alszámra kell elvégezni.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III.4. A vagyonnyilatkozatok nyilvánossága: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a) a képviselői vagyonnyilatkozat nyilvános, abba bárki betekinthet – kivéve az ellenőrzéshez szolgáltatott azonosító adatokat.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b) a hozzátartozói vagyonnyilatkozat nem nyilvános, abba csak a testület tagjai tekinthetnek be ellenőrzés céljából.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III.5. A képviselői vagyonnyilatkozatokba való betekintést a Képviselő-testület a következők szerint biztosítja: képviselői vagyonnyilatkozatba való betekintés feltétele, hogy írásban azt a Polgármestertől kell kérni a betekintés időpontjának naptári nap szerinti megjelölésével úgy, hogy az legalább ezen időpont előtt 5 nappal a Polgármesterhez megérkezzen.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lastRenderedPageBreak/>
        <w:t>III.6. A Testület felel azért, hogy a vagyonnyilatkozatokat az adatvédelmi szabályoknak megfelelően őrizzék, kezeljék és hogy az azokban foglaltakat – a nyilvános vagyonnyilatkozatok kivételével – más se ismerhesse meg.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III.7. Ha a vagyonnyilatkozat tételére kötelezett képviselő a Testületnek írásban bejelenti, hogy a közös háztartásban élő házas- vagy élettársa és gyermeke esetén a közös háztartásban élés megszűnt, a testület az általa kezelt hozzátartozói vagyonnyilatkozatokat haladéktalanul visszaadja a testületi tagnak, melyről igazolást kell kiállítani.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IV. </w:t>
      </w:r>
      <w:r>
        <w:rPr>
          <w:b/>
          <w:bCs/>
        </w:rPr>
        <w:t>A vagyonnyilatkozat ellenőrzésével és az eljárással kapcsolatos szabályok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IV.1. A vagyonnyilatkozattal kapcsolatos eljárás célja: a vagyonnyilatkozatban foglaltak valóságtartalmának ellenőrzése. A vagyonnyilatkozattal kapcsolatos eljárást a testületnél bárki kezdeményezheti. A testület eljárására a képviselő-testület zárt ülésére vonatkozó szabályait kell alkalmazni. Az eljárás kezdeményezéséről a polgármester haladéktalanul tájékoztatja az érintett képviselőt, aki haladéktalanul bejelenti az azonosító adatokat.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IV.2. Az ellenőrzési eljárás lefolytatásának a vagyonnyilatkozat konkrét tartalmára vonatkozó tényállítás esetén van helye. Ha az eljárásra irányuló kezdeményezés nem jelöli meg konkrétan a vagyonnyilatkozat kifogásolt részét és tartalmát, a polgármester felhívja a kezdeményezőt a hiány pótlására. Ha a kezdeményező 8 napon belül nem tesz eleget a felhívásnak, vagy ha a kezdeményezés nyilvánvalóan alaptalan, a testület az eljárás lefolytatása nélkül elutasítja a kezdeményezést.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IV.3. Az ellenőrzési eljárás megismétlésének ugyanazon vagyonnyilatkozat esetén csak akkor van helye, ha az erre irányuló kezdeményezés új tényállást (adatot) tartalmaz. Az ellenőrzési eljárásra irányuló új tényállítás nélküli ismételt kezdeményezést a testület annak érdemi vizsgálata nélkül elutasítja.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IV.4. A vagyonnyilatkozattal kapcsolatos ellenőrzési eljárás során a képviselői és hozzátartozói vagyonnyilatkozatba történő betekintést a IX. pont szerint vezetett „Betekintési </w:t>
      </w:r>
      <w:proofErr w:type="gramStart"/>
      <w:r>
        <w:t>nyilvántartás”-</w:t>
      </w:r>
      <w:proofErr w:type="gramEnd"/>
      <w:r>
        <w:t>ban dokumentálni kell.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IV.5. A polgármester az ellenőrzési eljárásának eredményéről a képviselő-testületet a soron következő ülésén tájékoztatja.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V. </w:t>
      </w:r>
      <w:r>
        <w:rPr>
          <w:b/>
          <w:bCs/>
        </w:rPr>
        <w:t>Felelősségi szabályok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V.1. A vagyonnyilatkozatokkal kapcsolatos adatok védelméért, az adatkezelés jogszerűségéért a Testület felelős.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V.2. A képviselő felelős azért, hogy az általa bejelentett adatok hitelesek, pontosak, teljes körűek és aktuálisak legyenek.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V.3. A vagyonnyilatkozatok technikai kezelése szabályainak megtartásáért a jegyző felelős.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VI. </w:t>
      </w:r>
      <w:r>
        <w:rPr>
          <w:b/>
          <w:bCs/>
        </w:rPr>
        <w:t>A vagyonnyilatkozat átvételéről kiállított igazolás</w:t>
      </w:r>
    </w:p>
    <w:p w:rsidR="006C6506" w:rsidRDefault="006C6506">
      <w:pPr>
        <w:pStyle w:val="Szvegtrzs"/>
        <w:spacing w:before="220" w:after="0" w:line="240" w:lineRule="auto"/>
        <w:jc w:val="center"/>
      </w:pPr>
    </w:p>
    <w:p w:rsidR="006C6506" w:rsidRDefault="006C6506">
      <w:pPr>
        <w:pStyle w:val="Szvegtrzs"/>
        <w:spacing w:before="220" w:after="0" w:line="240" w:lineRule="auto"/>
        <w:jc w:val="center"/>
      </w:pPr>
    </w:p>
    <w:p w:rsidR="006C6506" w:rsidRDefault="006C6506">
      <w:pPr>
        <w:pStyle w:val="Szvegtrzs"/>
        <w:spacing w:before="220" w:after="0" w:line="240" w:lineRule="auto"/>
        <w:jc w:val="center"/>
      </w:pPr>
    </w:p>
    <w:p w:rsidR="006C6506" w:rsidRDefault="006C6506">
      <w:pPr>
        <w:pStyle w:val="Szvegtrzs"/>
        <w:spacing w:before="220" w:after="0" w:line="240" w:lineRule="auto"/>
        <w:jc w:val="center"/>
      </w:pPr>
    </w:p>
    <w:p w:rsidR="009F26CF" w:rsidRDefault="00C2365D">
      <w:pPr>
        <w:pStyle w:val="Szvegtrzs"/>
        <w:spacing w:before="220" w:after="0" w:line="240" w:lineRule="auto"/>
        <w:jc w:val="center"/>
      </w:pPr>
      <w:r>
        <w:lastRenderedPageBreak/>
        <w:t>Igazolás</w:t>
      </w:r>
    </w:p>
    <w:p w:rsidR="009F26CF" w:rsidRDefault="00C2365D">
      <w:pPr>
        <w:pStyle w:val="Szvegtrzs"/>
        <w:spacing w:before="220" w:after="0" w:line="240" w:lineRule="auto"/>
        <w:jc w:val="center"/>
      </w:pPr>
      <w:r>
        <w:t>a vagyonnyilatkozat átvételéről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Alulírott ________________________ mint a vagyonnyilatkozat tételére kötelezett helyi önkormányzati képviselő a mai napon az alábbi vagyonnyilatkozatokat adom át: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________________ helyi önkormányzati képviselő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________________ házastárs/élettárs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________________ gyermek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________________ gyermek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________________ gyermek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________________ gyermek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_____________, 201 ______________</w:t>
      </w:r>
      <w:proofErr w:type="spellStart"/>
      <w:r>
        <w:t>hó_____nap</w:t>
      </w:r>
      <w:proofErr w:type="spellEnd"/>
    </w:p>
    <w:p w:rsidR="009F26CF" w:rsidRDefault="00C2365D">
      <w:pPr>
        <w:pStyle w:val="Szvegtrzs"/>
        <w:spacing w:before="220" w:after="0" w:line="240" w:lineRule="auto"/>
        <w:jc w:val="both"/>
      </w:pPr>
      <w:r>
        <w:t>átadó átvevő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VII. </w:t>
      </w:r>
      <w:r>
        <w:rPr>
          <w:b/>
          <w:bCs/>
        </w:rPr>
        <w:t>A vagyonnyilatkozatokról vezetett nyilvántartás</w:t>
      </w:r>
    </w:p>
    <w:p w:rsidR="009F26CF" w:rsidRDefault="00C2365D">
      <w:pPr>
        <w:pStyle w:val="Szvegtrzs"/>
        <w:spacing w:before="220" w:after="0" w:line="240" w:lineRule="auto"/>
        <w:jc w:val="center"/>
      </w:pPr>
      <w:r>
        <w:t>NYILVÁNTARTÁS</w:t>
      </w:r>
    </w:p>
    <w:p w:rsidR="009F26CF" w:rsidRDefault="00C2365D">
      <w:pPr>
        <w:pStyle w:val="Szvegtrzs"/>
        <w:spacing w:before="220" w:after="0" w:line="240" w:lineRule="auto"/>
        <w:jc w:val="center"/>
      </w:pPr>
      <w:r>
        <w:t>a vagyonnyilatkozatokról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5"/>
        <w:gridCol w:w="2886"/>
        <w:gridCol w:w="1925"/>
        <w:gridCol w:w="1925"/>
        <w:gridCol w:w="2021"/>
      </w:tblGrid>
      <w:tr w:rsidR="009F26CF"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Sorszám</w:t>
            </w:r>
          </w:p>
        </w:tc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Nyilatkozattételre kötelezett neve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Hozzátartozó vagyonnyilatkozatok száma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Átvétel időpontja</w:t>
            </w:r>
          </w:p>
        </w:tc>
      </w:tr>
      <w:tr w:rsidR="009F26CF">
        <w:tc>
          <w:tcPr>
            <w:tcW w:w="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/>
        </w:tc>
        <w:tc>
          <w:tcPr>
            <w:tcW w:w="2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/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házastárs/ gyermek</w:t>
            </w:r>
            <w:r>
              <w:br/>
              <w:t>Élettárs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/>
        </w:tc>
      </w:tr>
      <w:tr w:rsidR="009F26CF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</w:tbl>
    <w:p w:rsidR="009F26CF" w:rsidRDefault="00C2365D">
      <w:pPr>
        <w:pStyle w:val="Szvegtrzs"/>
        <w:spacing w:before="220" w:after="0" w:line="240" w:lineRule="auto"/>
        <w:jc w:val="both"/>
      </w:pPr>
      <w:r>
        <w:t xml:space="preserve">VIII. </w:t>
      </w:r>
      <w:r>
        <w:rPr>
          <w:b/>
          <w:bCs/>
        </w:rPr>
        <w:t>A vagyonnyilatkozatok ellenőrzési eljárásáról vezetett nyilvántartás</w:t>
      </w:r>
    </w:p>
    <w:p w:rsidR="006C6506" w:rsidRDefault="006C6506">
      <w:pPr>
        <w:pStyle w:val="Szvegtrzs"/>
        <w:spacing w:before="220" w:after="0" w:line="240" w:lineRule="auto"/>
        <w:jc w:val="center"/>
      </w:pPr>
    </w:p>
    <w:p w:rsidR="006C6506" w:rsidRDefault="006C6506">
      <w:pPr>
        <w:pStyle w:val="Szvegtrzs"/>
        <w:spacing w:before="220" w:after="0" w:line="240" w:lineRule="auto"/>
        <w:jc w:val="center"/>
      </w:pPr>
    </w:p>
    <w:p w:rsidR="006C6506" w:rsidRDefault="006C6506">
      <w:pPr>
        <w:pStyle w:val="Szvegtrzs"/>
        <w:spacing w:before="220" w:after="0" w:line="240" w:lineRule="auto"/>
        <w:jc w:val="center"/>
      </w:pPr>
    </w:p>
    <w:p w:rsidR="009F26CF" w:rsidRDefault="00C2365D">
      <w:pPr>
        <w:pStyle w:val="Szvegtrzs"/>
        <w:spacing w:before="220" w:after="0" w:line="240" w:lineRule="auto"/>
        <w:jc w:val="center"/>
      </w:pPr>
      <w:r>
        <w:lastRenderedPageBreak/>
        <w:t>NYILVÁNTARTÁS</w:t>
      </w:r>
    </w:p>
    <w:p w:rsidR="009F26CF" w:rsidRDefault="00C2365D">
      <w:pPr>
        <w:pStyle w:val="Szvegtrzs"/>
        <w:spacing w:before="220" w:after="0" w:line="240" w:lineRule="auto"/>
        <w:jc w:val="center"/>
      </w:pPr>
      <w:r>
        <w:t>a vagyonnyilatkozatok ellenőrzési eljárásáról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1. A vagyonnyilatkozattal kapcsolatos eljárást kezdeményező neve, címe: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2. Az eljárás kezdeményezésének időpontja: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3. Az eljárásban érintett képviselő: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4. A vagyonnyilatkozat kifogásolt része: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5. A 4. pont megjelölésének hiányában a hiánypótlásra felhívás időpontja: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6. Az érintett tájékoztatásának időpontja a bejelentésről: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7. Az azonosító adatok átadásának időpontja a testület részére: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8. A testület ülésének időpontja: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9. Az eljárás eredménye:</w:t>
      </w:r>
      <w:r>
        <w:tab/>
        <w:t xml:space="preserve"> </w:t>
      </w:r>
      <w:r>
        <w:br/>
        <w:t>a) A bejelentés elutasítva, mert</w:t>
      </w:r>
      <w:r>
        <w:tab/>
        <w:t xml:space="preserve"> </w:t>
      </w:r>
      <w:r>
        <w:br/>
        <w:t>- nyilvánvalóan alaptalan,</w:t>
      </w:r>
      <w:r>
        <w:tab/>
        <w:t xml:space="preserve"> </w:t>
      </w:r>
      <w:r>
        <w:br/>
        <w:t>- a bejelentő a hiánypótlásnak nem tett eleget,</w:t>
      </w:r>
      <w:r>
        <w:tab/>
        <w:t xml:space="preserve"> </w:t>
      </w:r>
      <w:r>
        <w:br/>
        <w:t>- az ismételt kezdeményezés új tényállást nem tartalmaz.</w:t>
      </w:r>
      <w:r>
        <w:tab/>
        <w:t xml:space="preserve"> </w:t>
      </w:r>
      <w:r>
        <w:br/>
        <w:t>b) A bejelentés alapján a testület az alábbiakat állapította meg: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10. Az azonosító adatok törlésének időpontja: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11. A képviselő-testület tájékoztatásának időpontja az eljárás eredményéről: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 xml:space="preserve">IX. </w:t>
      </w:r>
      <w:r>
        <w:rPr>
          <w:b/>
          <w:bCs/>
        </w:rPr>
        <w:t>A vagyonnyilatkozatokba történő betekintésről vezetett nyilvántartás</w:t>
      </w:r>
    </w:p>
    <w:p w:rsidR="009F26CF" w:rsidRDefault="00C2365D">
      <w:pPr>
        <w:pStyle w:val="Szvegtrzs"/>
        <w:spacing w:before="220" w:after="0" w:line="240" w:lineRule="auto"/>
        <w:jc w:val="center"/>
      </w:pPr>
      <w:r>
        <w:t>NYILVÁNTARTÁS</w:t>
      </w:r>
    </w:p>
    <w:p w:rsidR="009F26CF" w:rsidRDefault="00C2365D">
      <w:pPr>
        <w:pStyle w:val="Szvegtrzs"/>
        <w:spacing w:before="220" w:after="0" w:line="240" w:lineRule="auto"/>
        <w:jc w:val="center"/>
      </w:pPr>
      <w:r>
        <w:t>a vagyonnyilatkozatokba történő betekintésről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5"/>
        <w:gridCol w:w="2116"/>
        <w:gridCol w:w="2790"/>
        <w:gridCol w:w="2021"/>
      </w:tblGrid>
      <w:tr w:rsidR="009F26CF"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Betekintő személy neve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Aláírása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Betekintés időpontja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C2365D">
            <w:pPr>
              <w:pStyle w:val="Szvegtrzs"/>
              <w:spacing w:after="0" w:line="240" w:lineRule="auto"/>
            </w:pPr>
            <w:r>
              <w:t>Megjegyzés</w:t>
            </w:r>
          </w:p>
        </w:tc>
      </w:tr>
      <w:tr w:rsidR="009F26CF"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  <w:tr w:rsidR="009F26CF"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6CF" w:rsidRDefault="009F26CF">
            <w:pPr>
              <w:pStyle w:val="Szvegtrzs"/>
              <w:spacing w:after="0" w:line="240" w:lineRule="auto"/>
            </w:pPr>
          </w:p>
        </w:tc>
      </w:tr>
    </w:tbl>
    <w:p w:rsidR="009F26CF" w:rsidRDefault="00C2365D">
      <w:pPr>
        <w:pStyle w:val="Szvegtrzs"/>
        <w:spacing w:before="220" w:after="0" w:line="240" w:lineRule="auto"/>
        <w:jc w:val="both"/>
      </w:pPr>
      <w:r>
        <w:t xml:space="preserve">X. </w:t>
      </w:r>
      <w:r>
        <w:rPr>
          <w:b/>
          <w:bCs/>
        </w:rPr>
        <w:t>Igazolás a vagyonnyilatkozat visszaadásáról</w:t>
      </w:r>
    </w:p>
    <w:p w:rsidR="006C6506" w:rsidRDefault="006C6506">
      <w:pPr>
        <w:pStyle w:val="Szvegtrzs"/>
        <w:spacing w:before="220" w:after="0" w:line="240" w:lineRule="auto"/>
        <w:jc w:val="center"/>
      </w:pPr>
    </w:p>
    <w:p w:rsidR="009F26CF" w:rsidRDefault="00C2365D">
      <w:pPr>
        <w:pStyle w:val="Szvegtrzs"/>
        <w:spacing w:before="220" w:after="0" w:line="240" w:lineRule="auto"/>
        <w:jc w:val="center"/>
      </w:pPr>
      <w:r>
        <w:lastRenderedPageBreak/>
        <w:t>Igazolás</w:t>
      </w:r>
    </w:p>
    <w:p w:rsidR="009F26CF" w:rsidRDefault="00C2365D">
      <w:pPr>
        <w:pStyle w:val="Szvegtrzs"/>
        <w:spacing w:before="220" w:after="0" w:line="240" w:lineRule="auto"/>
        <w:jc w:val="center"/>
      </w:pPr>
      <w:r>
        <w:t>a vagyonnyilatkozat visszaadásáról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Alulírott ________________________ mint a vagyonnyilatkozat-vizsgáló testület képviseletében eljárva a vagyonnyilatkozat tételére kötelezett helyi önkormányzati képviselő részére, a mai napon az alábbi vagyonnyilatkozatokat adom át: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________________ helyi önkormányzati képviselő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________________ házastárs/élettárs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________________ gyermek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________________ gyermek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________________ gyermek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________________ gyermek</w:t>
      </w:r>
    </w:p>
    <w:p w:rsidR="009F26CF" w:rsidRDefault="00C2365D">
      <w:pPr>
        <w:pStyle w:val="Szvegtrzs"/>
        <w:spacing w:before="220" w:after="0" w:line="240" w:lineRule="auto"/>
        <w:jc w:val="both"/>
      </w:pPr>
      <w:r>
        <w:t>_____________, 201 ______________</w:t>
      </w:r>
      <w:proofErr w:type="spellStart"/>
      <w:r>
        <w:t>hó_____nap</w:t>
      </w:r>
      <w:proofErr w:type="spellEnd"/>
    </w:p>
    <w:p w:rsidR="009F26CF" w:rsidRDefault="00C2365D">
      <w:pPr>
        <w:pStyle w:val="Szvegtrzs"/>
        <w:spacing w:before="220" w:after="0" w:line="240" w:lineRule="auto"/>
        <w:jc w:val="both"/>
      </w:pPr>
      <w:r>
        <w:t>átadó átvevő</w:t>
      </w:r>
      <w:r>
        <w:br w:type="page"/>
      </w:r>
    </w:p>
    <w:p w:rsidR="009F26CF" w:rsidRDefault="00C2365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 xml:space="preserve">1. függelék a 13/2013. (X. 01.) önkormányzati rendelethez </w:t>
      </w:r>
      <w:r>
        <w:rPr>
          <w:rStyle w:val="FootnoteAnchor"/>
          <w:i/>
          <w:iCs/>
          <w:u w:val="single"/>
        </w:rPr>
        <w:footnoteReference w:id="38"/>
      </w:r>
    </w:p>
    <w:sectPr w:rsidR="009F26CF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65D" w:rsidRDefault="00C2365D">
      <w:r>
        <w:separator/>
      </w:r>
    </w:p>
  </w:endnote>
  <w:endnote w:type="continuationSeparator" w:id="0">
    <w:p w:rsidR="00C2365D" w:rsidRDefault="00C2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6CF" w:rsidRDefault="00C2365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6CF" w:rsidRDefault="00C2365D">
      <w:pPr>
        <w:rPr>
          <w:sz w:val="12"/>
        </w:rPr>
      </w:pPr>
      <w:r>
        <w:separator/>
      </w:r>
    </w:p>
  </w:footnote>
  <w:footnote w:type="continuationSeparator" w:id="0">
    <w:p w:rsidR="009F26CF" w:rsidRDefault="00C2365D">
      <w:pPr>
        <w:rPr>
          <w:sz w:val="12"/>
        </w:rPr>
      </w:pPr>
      <w:r>
        <w:continuationSeparator/>
      </w:r>
    </w:p>
  </w:footnote>
  <w:footnote w:id="1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Módosította a 6/2014. (V. 15.) önkormányzati rendelet 2. §-a. Hatályos: 2014. május 16-tól.</w:t>
      </w:r>
    </w:p>
  </w:footnote>
  <w:footnote w:id="2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A 3. § a) pontja a Salföld Község Önkormányzat Képviselő-testületének 6/2021. (VI. 12.) önkormányzati rendelete 1. § (1) bekezdésével megállapított szöveg.</w:t>
      </w:r>
    </w:p>
  </w:footnote>
  <w:footnote w:id="3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Módosította a 6/2014. (V. 15.) önkormányzati rendelet 1. §. (1) bekezdése. Hatályos: 2014. május 16-tól.</w:t>
      </w:r>
    </w:p>
  </w:footnote>
  <w:footnote w:id="4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Hatályos kívül helyezte a 7/2015. (V. 15.) önkormányzati rendelet 3.§-a, hatálytalan 2015. május 16-tól</w:t>
      </w:r>
    </w:p>
  </w:footnote>
  <w:footnote w:id="5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A 3. § b) pontját a Salföld Község Önkormányzata Képviselő-testületének 5/2023. (V. 27.) önkormányzati rendelete 1. §-a iktatta be.</w:t>
      </w:r>
    </w:p>
  </w:footnote>
  <w:footnote w:id="6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Módosította a 6/2014. (V. 15.) önkormányzati rendelet 1. §. (1) bekezdése. Hatályos: 2014. május 16-tól</w:t>
      </w:r>
    </w:p>
  </w:footnote>
  <w:footnote w:id="7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Hatályon kívül helyezte a 7/2015. (V. 15.) önkormányzati rendelet 3.§-a, hatálytalan 2015. május 16-tól</w:t>
      </w:r>
    </w:p>
  </w:footnote>
  <w:footnote w:id="8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Módosította a 6/2014. (V. 15.) önkormányzati rendelet 1. §. (1) bekezdése. Hatályos: 2014. május 16-tól</w:t>
      </w:r>
    </w:p>
  </w:footnote>
  <w:footnote w:id="9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Hatályon kívül helyezte a 7/2015. (V. 15.) önkormányzati rendelet 3.§-a, hatálytalan 2015. május 16-tól</w:t>
      </w:r>
    </w:p>
  </w:footnote>
  <w:footnote w:id="10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Módosította a 6/2014. (V. 15.) önkormányzati rendelet 1. §. (1) bekezdése. Hatályos: 2014. május 16-tól</w:t>
      </w:r>
    </w:p>
  </w:footnote>
  <w:footnote w:id="11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Hatályon kívül helyezte a 7/2015. (V. 15.) önkormányzati rendelet 3.§-a, hatálytalan 2015. május 16-tól</w:t>
      </w:r>
    </w:p>
  </w:footnote>
  <w:footnote w:id="12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A 3. § l) pontját a Salföld Község Önkormányzat Képviselő-testületének 6/2021. (VI. 12.) önkormányzati rendelete 1. § (2) bekezdése iktatta be.</w:t>
      </w:r>
    </w:p>
  </w:footnote>
  <w:footnote w:id="13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Hatályon kívül helyezte a 11/2019. (X. 31.) önkormányzati rendelet 6. § a) pontja, hatálytalan 2019. november 01. napjától</w:t>
      </w:r>
    </w:p>
  </w:footnote>
  <w:footnote w:id="14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Az 5. §-t a Salföld Község Önkormányzata Képviselő-testületének 11/2023. (XI. 29.) önkormányzati rendelete 1. §-a iktatta be.</w:t>
      </w:r>
    </w:p>
  </w:footnote>
  <w:footnote w:id="15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Hatályon kívül helyezte a 11/2014. (XI. 10.) önkormányzati rendelet 2. §-a. Hatálytalan 2014. november 11-től</w:t>
      </w:r>
    </w:p>
  </w:footnote>
  <w:footnote w:id="16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Hatályon kívül helyezte a 11/2014. (XI. 10.) önkormányzati rendelet 2. §-a. Hatálytalan 2014. november 11-től</w:t>
      </w:r>
    </w:p>
  </w:footnote>
  <w:footnote w:id="17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Hatályon kívül helyezte a 11/2014. (XI. 10.) önkormányzati rendelet 2. §-a. Hatálytalan 2014. november 11-től</w:t>
      </w:r>
    </w:p>
  </w:footnote>
  <w:footnote w:id="18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Hatályon kívül helyezte a 11/2014. (XI. 10.) önkormányzati rendelet 2. §-a. Hatálytalan 2014. november 11-től</w:t>
      </w:r>
    </w:p>
  </w:footnote>
  <w:footnote w:id="19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Módosította a 7/2015. (V. 15.) önkormányzati rendelet 2.§-a, hatályos 2015. május 16-tól</w:t>
      </w:r>
    </w:p>
  </w:footnote>
  <w:footnote w:id="20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Módosította a 11/2019. (X. 31.) önkormányzati rendelet 1. §-a, hatályos 2019. november 01. napjától</w:t>
      </w:r>
    </w:p>
  </w:footnote>
  <w:footnote w:id="21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Kiegészítette a 11/2014. (XI. 10) önkormányzati rendelet 1. §-a. Hatályos 2014. november 11-től</w:t>
      </w:r>
    </w:p>
  </w:footnote>
  <w:footnote w:id="22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Kiegészítette a 11/2019. (X. 31.) önkormányzati rendelet 4. §-a, hatályos 2019. november 01. napjától</w:t>
      </w:r>
    </w:p>
  </w:footnote>
  <w:footnote w:id="23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A 23. § (3) bekezdését a Salföld Község Önkormányzata Képviselő-testületének 8/2025. (IX. 26.) önkormányzati rendelete 1. §-a iktatta be.</w:t>
      </w:r>
    </w:p>
  </w:footnote>
  <w:footnote w:id="24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Módosította az 1/2015. (I. 26.) önkormányzati rendelet 1. §-a, hatályos 2015. február 1-től</w:t>
      </w:r>
    </w:p>
  </w:footnote>
  <w:footnote w:id="25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A 25. § a Salföld Község Önkormányzata Képviselő-testületének 8/2025. (IX. 26.) önkormányzati rendelete 2.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26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Módosította a 6/2014. (V. 15.) önkormányzati rendelet 3. §-a. Hatályos: 2014. május 16-tól</w:t>
      </w:r>
    </w:p>
  </w:footnote>
  <w:footnote w:id="27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A 27. § b) pontja a Salföld Község Önkormányzata Képviselő-testületének 9/2024. (XI. 29.)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28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Kiegészítette a 11/2019. (X. 31.) önkormányzati rendelet 5. §-a, hatályos 2019. november 01. napjától</w:t>
      </w:r>
    </w:p>
  </w:footnote>
  <w:footnote w:id="29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Módosította a 6/2014. (V. 15.) önkormányzati rendelet 1. §. (2) bekezdése. Hatályos: 2014. május 16-tól</w:t>
      </w:r>
    </w:p>
  </w:footnote>
  <w:footnote w:id="30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Módosította a 11/2019. (X. 31.) önkormányzati rendelet 2. §-a, hatályos 2019. november 01. napjától</w:t>
      </w:r>
    </w:p>
  </w:footnote>
  <w:footnote w:id="31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Az 1. melléklet a 13/2013. (X. 01.) önkormányzati rendelethez 12. pontja a Salföld Község Önkormányzata Képviselő-testületének 4/2025. (III. 25.)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32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Az 1. melléklet a 13/2013. (X. 01.) önkormányzati rendelethez 12a. pontját a Salföld Község Önkormányzata Képviselő-testületének 4/2025. (III. 25.) önkormányzati rendelete 1. §-a iktatta be.</w:t>
      </w:r>
    </w:p>
  </w:footnote>
  <w:footnote w:id="33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Az 1. melléklet a 13/2013. (X. 01.) önkormányzati rendelethez 26a. pontját a Salföld Község Önkormányzata Képviselő-testületének 5/2023. (V. 27.) önkormányzati rendelete 2. §-a iktatta be.</w:t>
      </w:r>
    </w:p>
  </w:footnote>
  <w:footnote w:id="34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Az 1. melléklet a 13/2013. (X. 01.) önkormányzati rendelethez 29. pontját a Salföld Község Önkormányzata Képviselő-testületének 5/2023. (V. 27.) önkormányzati rendelete 3. § a) pontja hatályon kívül helyezte.</w:t>
      </w:r>
    </w:p>
  </w:footnote>
  <w:footnote w:id="35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Az 1. melléklet a 13/2013. (X. 01.) önkormányzati rendelethez 30. pontját a Salföld Község Önkormányzata Képviselő-testületének 5/2023. (V. 27.) önkormányzati rendelete 3. § b) pontja hatályon kívül helyezte.</w:t>
      </w:r>
    </w:p>
  </w:footnote>
  <w:footnote w:id="36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Beiktatta a 9/2015. (X. 08.) önkormányzati rendelet 1. §-a, hatályos 2015. október 09. napjától</w:t>
      </w:r>
    </w:p>
  </w:footnote>
  <w:footnote w:id="37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Módosította a 11/2019. (X. 31.) önkormányzati rendelet 3. §-a, hatályos 2019. november 01. napjától</w:t>
      </w:r>
    </w:p>
  </w:footnote>
  <w:footnote w:id="38">
    <w:p w:rsidR="009F26CF" w:rsidRDefault="00C2365D">
      <w:pPr>
        <w:pStyle w:val="Lbjegyzetszveg"/>
      </w:pPr>
      <w:r>
        <w:rPr>
          <w:rStyle w:val="FootnoteCharacters"/>
        </w:rPr>
        <w:footnoteRef/>
      </w:r>
      <w:r>
        <w:tab/>
        <w:t>Hatályon kívül helyezte a 11/2019. (X. 31.) önkormányzati rendelet 5. § b) pontja, hatálytalan 2019. november 01.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E2D7A"/>
    <w:multiLevelType w:val="multilevel"/>
    <w:tmpl w:val="9406525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886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CF"/>
    <w:rsid w:val="002F02A1"/>
    <w:rsid w:val="00486595"/>
    <w:rsid w:val="006C6506"/>
    <w:rsid w:val="009F26CF"/>
    <w:rsid w:val="00C2365D"/>
    <w:rsid w:val="00CC2FBC"/>
    <w:rsid w:val="00E05F37"/>
    <w:rsid w:val="00F9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B3F1"/>
  <w15:docId w15:val="{FEE0F016-9AE4-412B-8EB4-A1E9632A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3297</Words>
  <Characters>22751</Characters>
  <Application>Microsoft Office Word</Application>
  <DocSecurity>0</DocSecurity>
  <Lines>189</Lines>
  <Paragraphs>51</Paragraphs>
  <ScaleCrop>false</ScaleCrop>
  <Company/>
  <LinksUpToDate>false</LinksUpToDate>
  <CharactersWithSpaces>25997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dc:description/>
  <cp:lastModifiedBy>Tímea Csík</cp:lastModifiedBy>
  <cp:revision>5</cp:revision>
  <cp:lastPrinted>2025-10-14T10:12:00Z</cp:lastPrinted>
  <dcterms:created xsi:type="dcterms:W3CDTF">2025-10-14T09:15:00Z</dcterms:created>
  <dcterms:modified xsi:type="dcterms:W3CDTF">2025-10-14T10:13:00Z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