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7B" w:rsidRDefault="00E15B91">
      <w:pPr>
        <w:pStyle w:val="Szvegtrzs"/>
        <w:spacing w:after="0" w:line="240" w:lineRule="auto"/>
        <w:jc w:val="center"/>
      </w:pPr>
      <w:r>
        <w:t xml:space="preserve">Salföld Község Önkormányzat Képviselő-testületének 13/2007.(XI.5.) önkormányzati rendelete </w:t>
      </w:r>
    </w:p>
    <w:p w:rsidR="0058297B" w:rsidRDefault="00E15B91">
      <w:pPr>
        <w:pStyle w:val="Szvegtrzs"/>
        <w:spacing w:before="240" w:after="480" w:line="240" w:lineRule="auto"/>
        <w:jc w:val="center"/>
        <w:rPr>
          <w:b/>
          <w:bCs/>
        </w:rPr>
      </w:pPr>
      <w:r>
        <w:rPr>
          <w:b/>
          <w:bCs/>
        </w:rPr>
        <w:t xml:space="preserve">Az önkormányzat vagyonáról és a </w:t>
      </w:r>
      <w:proofErr w:type="spellStart"/>
      <w:r>
        <w:rPr>
          <w:b/>
          <w:bCs/>
        </w:rPr>
        <w:t>vagyongazdálkodás</w:t>
      </w:r>
      <w:proofErr w:type="spellEnd"/>
      <w:r>
        <w:rPr>
          <w:b/>
          <w:bCs/>
        </w:rPr>
        <w:t xml:space="preserve"> szabályairól</w:t>
      </w:r>
    </w:p>
    <w:p w:rsidR="0058297B" w:rsidRDefault="00E15B91">
      <w:pPr>
        <w:pStyle w:val="Szvegtrzs"/>
        <w:spacing w:before="220" w:after="0" w:line="240" w:lineRule="auto"/>
        <w:jc w:val="both"/>
      </w:pPr>
      <w:r>
        <w:t>Salföld Önkormányzat Képviselő-testülete (a továbbiakban: képviselő-testület) a helyi önkormányzatokról szóló, többször módosított 1990. évi LXV. törvény (a továbbiakban: Ötv.) 16. § (1) bekezdésében kapott felhatalmazás alapján – figyelemmel az Ötv. 79-80. §-</w:t>
      </w:r>
      <w:proofErr w:type="spellStart"/>
      <w:r>
        <w:t>aiban</w:t>
      </w:r>
      <w:proofErr w:type="spellEnd"/>
      <w:r>
        <w:t>, továbbá az államháztartásról szóló, módosított 1992. évi XXXVIII. törvény (a továbbiakban: Áht.) 108-109. §-</w:t>
      </w:r>
      <w:proofErr w:type="spellStart"/>
      <w:r>
        <w:t>aiban</w:t>
      </w:r>
      <w:proofErr w:type="spellEnd"/>
      <w:r>
        <w:t xml:space="preserve"> foglaltakra – Salföld Önkormányzatának (a továbbiakban: önkormányzat) vagyonáról, és a </w:t>
      </w:r>
      <w:proofErr w:type="spellStart"/>
      <w:r>
        <w:t>vagyongazdálkodás</w:t>
      </w:r>
      <w:proofErr w:type="spellEnd"/>
      <w:r>
        <w:t xml:space="preserve"> szabályairól az alábbi rendeletet alkotja.</w:t>
      </w:r>
    </w:p>
    <w:p w:rsidR="0058297B" w:rsidRDefault="00E15B91">
      <w:pPr>
        <w:pStyle w:val="Szvegtrzs"/>
        <w:spacing w:before="280" w:after="0" w:line="240" w:lineRule="auto"/>
        <w:jc w:val="center"/>
        <w:rPr>
          <w:b/>
          <w:bCs/>
        </w:rPr>
      </w:pPr>
      <w:r>
        <w:rPr>
          <w:b/>
          <w:bCs/>
        </w:rPr>
        <w:t>A rendelet hatálya</w:t>
      </w:r>
    </w:p>
    <w:p w:rsidR="0058297B" w:rsidRDefault="00E15B91">
      <w:pPr>
        <w:pStyle w:val="Szvegtrzs"/>
        <w:spacing w:before="240" w:after="240" w:line="240" w:lineRule="auto"/>
        <w:jc w:val="center"/>
        <w:rPr>
          <w:b/>
          <w:bCs/>
        </w:rPr>
      </w:pPr>
      <w:r>
        <w:rPr>
          <w:b/>
          <w:bCs/>
        </w:rPr>
        <w:t>1. §</w:t>
      </w:r>
    </w:p>
    <w:p w:rsidR="0058297B" w:rsidRDefault="00E15B91">
      <w:pPr>
        <w:pStyle w:val="Szvegtrzs"/>
        <w:spacing w:after="0" w:line="240" w:lineRule="auto"/>
        <w:jc w:val="both"/>
      </w:pPr>
      <w:r>
        <w:t>E rendelet hatálya kiterjed:</w:t>
      </w:r>
    </w:p>
    <w:p w:rsidR="0058297B" w:rsidRDefault="00E15B91">
      <w:pPr>
        <w:pStyle w:val="Szvegtrzs"/>
        <w:spacing w:after="0" w:line="240" w:lineRule="auto"/>
        <w:ind w:left="580" w:hanging="560"/>
        <w:jc w:val="both"/>
      </w:pPr>
      <w:proofErr w:type="gramStart"/>
      <w:r>
        <w:rPr>
          <w:i/>
          <w:iCs/>
        </w:rPr>
        <w:t>a</w:t>
      </w:r>
      <w:proofErr w:type="gramEnd"/>
      <w:r>
        <w:rPr>
          <w:i/>
          <w:iCs/>
        </w:rPr>
        <w:t>)</w:t>
      </w:r>
      <w:r>
        <w:tab/>
        <w:t>az önkormányzatra, annak szerveire, továbbá az önkormányzat által alapított és tulajdonosi irányítása alatt működő költségvetési szervekre (a továbbiakban: intézmények);</w:t>
      </w:r>
    </w:p>
    <w:p w:rsidR="0058297B" w:rsidRDefault="00E15B91">
      <w:pPr>
        <w:pStyle w:val="Szvegtrzs"/>
        <w:spacing w:after="0" w:line="240" w:lineRule="auto"/>
        <w:ind w:left="580" w:hanging="560"/>
        <w:jc w:val="both"/>
      </w:pPr>
      <w:r>
        <w:rPr>
          <w:i/>
          <w:iCs/>
        </w:rPr>
        <w:t>b)</w:t>
      </w:r>
      <w:r>
        <w:tab/>
        <w:t>mindazokra a dolgokra, melyek az önkormányzat tulajdonában vannak, így az ingatlan és ingó dolgokra, vagyoni értékű jogokra, a gazdasági és közhasznú társaságokban az önkormányzatot megillető részesedésekre, valamint az értékpapírokra (a továbbiakban: önkormányzati vagyon).</w:t>
      </w:r>
    </w:p>
    <w:p w:rsidR="0058297B" w:rsidRDefault="00E15B91">
      <w:pPr>
        <w:pStyle w:val="Szvegtrzs"/>
        <w:spacing w:before="280" w:after="0" w:line="240" w:lineRule="auto"/>
        <w:jc w:val="center"/>
        <w:rPr>
          <w:b/>
          <w:bCs/>
        </w:rPr>
      </w:pPr>
      <w:r>
        <w:rPr>
          <w:b/>
          <w:bCs/>
        </w:rPr>
        <w:t>Az önkormányzati vagyon</w:t>
      </w:r>
    </w:p>
    <w:p w:rsidR="0058297B" w:rsidRDefault="00E15B91">
      <w:pPr>
        <w:pStyle w:val="Szvegtrzs"/>
        <w:spacing w:before="240" w:after="240" w:line="240" w:lineRule="auto"/>
        <w:jc w:val="center"/>
        <w:rPr>
          <w:b/>
          <w:bCs/>
        </w:rPr>
      </w:pPr>
      <w:r>
        <w:rPr>
          <w:b/>
          <w:bCs/>
        </w:rPr>
        <w:t>2. §</w:t>
      </w:r>
    </w:p>
    <w:p w:rsidR="0058297B" w:rsidRDefault="00E15B91">
      <w:pPr>
        <w:pStyle w:val="Szvegtrzs"/>
        <w:spacing w:after="0" w:line="240" w:lineRule="auto"/>
        <w:jc w:val="both"/>
      </w:pPr>
      <w:r>
        <w:t xml:space="preserve">(1) </w:t>
      </w:r>
      <w:r>
        <w:rPr>
          <w:rStyle w:val="FootnoteAnchor"/>
        </w:rPr>
        <w:footnoteReference w:id="1"/>
      </w:r>
    </w:p>
    <w:p w:rsidR="0058297B" w:rsidRDefault="00E15B91">
      <w:pPr>
        <w:pStyle w:val="Szvegtrzs"/>
        <w:spacing w:before="240" w:after="0" w:line="240" w:lineRule="auto"/>
        <w:jc w:val="both"/>
      </w:pPr>
      <w:r>
        <w:t xml:space="preserve">(2) </w:t>
      </w:r>
      <w:r>
        <w:rPr>
          <w:rStyle w:val="FootnoteAnchor"/>
        </w:rPr>
        <w:footnoteReference w:id="2"/>
      </w:r>
    </w:p>
    <w:p w:rsidR="0058297B" w:rsidRDefault="00E15B91">
      <w:pPr>
        <w:pStyle w:val="Szvegtrzs"/>
        <w:spacing w:before="240" w:after="0" w:line="240" w:lineRule="auto"/>
        <w:jc w:val="both"/>
      </w:pPr>
      <w:r>
        <w:t xml:space="preserve">(3) </w:t>
      </w:r>
      <w:r>
        <w:rPr>
          <w:rStyle w:val="FootnoteAnchor"/>
        </w:rPr>
        <w:footnoteReference w:id="3"/>
      </w:r>
    </w:p>
    <w:p w:rsidR="0058297B" w:rsidRDefault="00E15B91">
      <w:pPr>
        <w:pStyle w:val="Szvegtrzs"/>
        <w:spacing w:before="240" w:after="0" w:line="240" w:lineRule="auto"/>
        <w:jc w:val="both"/>
      </w:pPr>
      <w:r>
        <w:t>(4) A törvényben foglaltakon túlmenően korlátozottan forgalomképesek az önkormányzat tulajdonában lévő művészeti alkotások, a gazdasági társaságok használatába adott önkormányzati vagyon, amely magában foglalja az ingó és ingatlan vagyontárgyakat is.</w:t>
      </w:r>
    </w:p>
    <w:p w:rsidR="0058297B" w:rsidRDefault="00E15B91">
      <w:pPr>
        <w:pStyle w:val="Szvegtrzs"/>
        <w:spacing w:before="240" w:after="0" w:line="240" w:lineRule="auto"/>
        <w:jc w:val="both"/>
      </w:pPr>
      <w:r>
        <w:t>(5) A törzsvagyonba tartozó korlátozottan forgalomképes vagyon olyan gazdasági társaságba apportálható, ahol:</w:t>
      </w:r>
    </w:p>
    <w:p w:rsidR="0058297B" w:rsidRDefault="00E15B91">
      <w:pPr>
        <w:pStyle w:val="Szvegtrzs"/>
        <w:spacing w:after="0" w:line="240" w:lineRule="auto"/>
        <w:ind w:left="580" w:hanging="560"/>
        <w:jc w:val="both"/>
      </w:pPr>
      <w:proofErr w:type="gramStart"/>
      <w:r>
        <w:rPr>
          <w:i/>
          <w:iCs/>
        </w:rPr>
        <w:t>a</w:t>
      </w:r>
      <w:proofErr w:type="gramEnd"/>
      <w:r>
        <w:rPr>
          <w:i/>
          <w:iCs/>
        </w:rPr>
        <w:t>)</w:t>
      </w:r>
      <w:r>
        <w:tab/>
        <w:t>az önkormányzat által alapított egyszemélyes társaság az önkormányzat, illetve több önkormányzat többségi tulajdonában, vagy többségi irányítása alatt áll, és</w:t>
      </w:r>
    </w:p>
    <w:p w:rsidR="0058297B" w:rsidRDefault="00E15B91">
      <w:pPr>
        <w:pStyle w:val="Szvegtrzs"/>
        <w:spacing w:after="0" w:line="240" w:lineRule="auto"/>
        <w:ind w:left="580" w:hanging="560"/>
        <w:jc w:val="both"/>
      </w:pPr>
      <w:r>
        <w:rPr>
          <w:i/>
          <w:iCs/>
        </w:rPr>
        <w:t>b)</w:t>
      </w:r>
      <w:r>
        <w:tab/>
        <w:t>az érintett vagyontárgy jellege szerinti közszolgáltatási feladatot lát, valamint</w:t>
      </w:r>
    </w:p>
    <w:p w:rsidR="0058297B" w:rsidRDefault="00E15B91">
      <w:pPr>
        <w:pStyle w:val="Szvegtrzs"/>
        <w:spacing w:after="0" w:line="240" w:lineRule="auto"/>
        <w:ind w:left="580" w:hanging="560"/>
        <w:jc w:val="both"/>
      </w:pPr>
      <w:r>
        <w:rPr>
          <w:i/>
          <w:iCs/>
        </w:rPr>
        <w:t>c)</w:t>
      </w:r>
      <w:r>
        <w:tab/>
        <w:t>az önkormányzat felelőssége nem haladja meg vagyoni hozzájárulásának mértékét.</w:t>
      </w:r>
    </w:p>
    <w:p w:rsidR="0058297B" w:rsidRDefault="00E15B91">
      <w:pPr>
        <w:pStyle w:val="Szvegtrzs"/>
        <w:spacing w:before="240" w:after="0" w:line="240" w:lineRule="auto"/>
        <w:jc w:val="both"/>
      </w:pPr>
      <w:r>
        <w:t xml:space="preserve">(6) </w:t>
      </w:r>
      <w:r>
        <w:rPr>
          <w:rStyle w:val="FootnoteAnchor"/>
        </w:rPr>
        <w:footnoteReference w:id="4"/>
      </w:r>
    </w:p>
    <w:p w:rsidR="0058297B" w:rsidRDefault="00E15B91">
      <w:pPr>
        <w:pStyle w:val="Szvegtrzs"/>
        <w:spacing w:before="240" w:after="0" w:line="240" w:lineRule="auto"/>
        <w:jc w:val="both"/>
      </w:pPr>
      <w:r>
        <w:t xml:space="preserve">(7) </w:t>
      </w:r>
      <w:r>
        <w:rPr>
          <w:rStyle w:val="FootnoteAnchor"/>
        </w:rPr>
        <w:footnoteReference w:id="5"/>
      </w:r>
    </w:p>
    <w:p w:rsidR="0058297B" w:rsidRDefault="00E15B91">
      <w:pPr>
        <w:pStyle w:val="Szvegtrzs"/>
        <w:spacing w:before="240" w:after="0" w:line="240" w:lineRule="auto"/>
        <w:jc w:val="both"/>
      </w:pPr>
      <w:r>
        <w:lastRenderedPageBreak/>
        <w:t>(8)</w:t>
      </w:r>
      <w:r>
        <w:rPr>
          <w:rStyle w:val="FootnoteAnchor"/>
        </w:rPr>
        <w:footnoteReference w:id="6"/>
      </w:r>
      <w:r>
        <w:t xml:space="preserve"> Az önkormányzat</w:t>
      </w:r>
    </w:p>
    <w:p w:rsidR="0058297B" w:rsidRDefault="00E15B91">
      <w:pPr>
        <w:pStyle w:val="Szvegtrzs"/>
        <w:spacing w:after="0" w:line="240" w:lineRule="auto"/>
        <w:ind w:left="580" w:hanging="560"/>
        <w:jc w:val="both"/>
      </w:pPr>
      <w:proofErr w:type="gramStart"/>
      <w:r>
        <w:rPr>
          <w:i/>
          <w:iCs/>
        </w:rPr>
        <w:t>a</w:t>
      </w:r>
      <w:proofErr w:type="gramEnd"/>
      <w:r>
        <w:rPr>
          <w:i/>
          <w:iCs/>
        </w:rPr>
        <w:t>)</w:t>
      </w:r>
      <w:r>
        <w:tab/>
        <w:t>forgalomképtelen törzsvagyonát az 1. melléklet;</w:t>
      </w:r>
    </w:p>
    <w:p w:rsidR="0058297B" w:rsidRDefault="00E15B91">
      <w:pPr>
        <w:pStyle w:val="Szvegtrzs"/>
        <w:spacing w:after="0" w:line="240" w:lineRule="auto"/>
        <w:ind w:left="580" w:hanging="560"/>
        <w:jc w:val="both"/>
      </w:pPr>
      <w:r>
        <w:rPr>
          <w:i/>
          <w:iCs/>
        </w:rPr>
        <w:t>b)</w:t>
      </w:r>
      <w:r>
        <w:tab/>
        <w:t>korlátozottan forgalomképes vagyonát a 2. melléklet;</w:t>
      </w:r>
    </w:p>
    <w:p w:rsidR="0058297B" w:rsidRDefault="00E15B91">
      <w:pPr>
        <w:pStyle w:val="Szvegtrzs"/>
        <w:spacing w:after="0" w:line="240" w:lineRule="auto"/>
        <w:ind w:left="580" w:hanging="560"/>
        <w:jc w:val="both"/>
      </w:pPr>
      <w:r>
        <w:rPr>
          <w:i/>
          <w:iCs/>
        </w:rPr>
        <w:t>c)</w:t>
      </w:r>
      <w:r>
        <w:tab/>
        <w:t>üzleti vagyonát a 3. melléklet</w:t>
      </w:r>
    </w:p>
    <w:p w:rsidR="0058297B" w:rsidRDefault="00E15B91">
      <w:pPr>
        <w:pStyle w:val="Szvegtrzs"/>
        <w:spacing w:after="0" w:line="240" w:lineRule="auto"/>
        <w:jc w:val="both"/>
      </w:pPr>
      <w:proofErr w:type="gramStart"/>
      <w:r>
        <w:t>tartalmazza</w:t>
      </w:r>
      <w:proofErr w:type="gramEnd"/>
      <w:r>
        <w:t>.</w:t>
      </w:r>
    </w:p>
    <w:p w:rsidR="0058297B" w:rsidRDefault="00E15B91">
      <w:pPr>
        <w:pStyle w:val="Szvegtrzs"/>
        <w:spacing w:before="240" w:after="0" w:line="240" w:lineRule="auto"/>
        <w:jc w:val="both"/>
      </w:pPr>
      <w:r>
        <w:t>(9)</w:t>
      </w:r>
      <w:r>
        <w:rPr>
          <w:rStyle w:val="FootnoteAnchor"/>
        </w:rPr>
        <w:footnoteReference w:id="7"/>
      </w:r>
      <w:r>
        <w:t xml:space="preserve"> </w:t>
      </w:r>
      <w:r>
        <w:rPr>
          <w:rStyle w:val="FootnoteAnchor"/>
        </w:rPr>
        <w:footnoteReference w:id="8"/>
      </w:r>
    </w:p>
    <w:p w:rsidR="0058297B" w:rsidRDefault="00E15B91">
      <w:pPr>
        <w:pStyle w:val="Szvegtrzs"/>
        <w:spacing w:line="240" w:lineRule="auto"/>
        <w:jc w:val="center"/>
        <w:rPr>
          <w:b/>
          <w:bCs/>
        </w:rPr>
      </w:pPr>
      <w:r>
        <w:rPr>
          <w:b/>
          <w:bCs/>
        </w:rPr>
        <w:t>Vagyonnyilvántartás és leltár</w:t>
      </w:r>
    </w:p>
    <w:p w:rsidR="0058297B" w:rsidRDefault="00E15B91">
      <w:pPr>
        <w:pStyle w:val="Szvegtrzs"/>
        <w:spacing w:before="240" w:after="240" w:line="240" w:lineRule="auto"/>
        <w:jc w:val="center"/>
        <w:rPr>
          <w:b/>
          <w:bCs/>
        </w:rPr>
      </w:pPr>
      <w:r>
        <w:rPr>
          <w:b/>
          <w:bCs/>
        </w:rPr>
        <w:t>3. §</w:t>
      </w:r>
      <w:r>
        <w:rPr>
          <w:rStyle w:val="FootnoteAnchor"/>
          <w:b/>
          <w:bCs/>
        </w:rPr>
        <w:footnoteReference w:id="9"/>
      </w:r>
    </w:p>
    <w:p w:rsidR="0058297B" w:rsidRDefault="00E15B91">
      <w:pPr>
        <w:pStyle w:val="Szvegtrzs"/>
        <w:spacing w:before="280" w:after="0" w:line="240" w:lineRule="auto"/>
        <w:jc w:val="center"/>
        <w:rPr>
          <w:b/>
          <w:bCs/>
        </w:rPr>
      </w:pPr>
      <w:r>
        <w:rPr>
          <w:b/>
          <w:bCs/>
        </w:rPr>
        <w:t>A tulajdonosi jogok gyakorlása</w:t>
      </w:r>
    </w:p>
    <w:p w:rsidR="0058297B" w:rsidRDefault="00E15B91">
      <w:pPr>
        <w:pStyle w:val="Szvegtrzs"/>
        <w:spacing w:before="240" w:after="240" w:line="240" w:lineRule="auto"/>
        <w:jc w:val="center"/>
        <w:rPr>
          <w:b/>
          <w:bCs/>
        </w:rPr>
      </w:pPr>
      <w:r>
        <w:rPr>
          <w:b/>
          <w:bCs/>
        </w:rPr>
        <w:t>4. §</w:t>
      </w:r>
    </w:p>
    <w:p w:rsidR="0058297B" w:rsidRDefault="00E15B91">
      <w:pPr>
        <w:pStyle w:val="Szvegtrzs"/>
        <w:spacing w:after="0" w:line="240" w:lineRule="auto"/>
        <w:jc w:val="both"/>
      </w:pPr>
      <w:r>
        <w:t>(1) A tulajdonosi jogokat a képviselő-testület gyakorolja, a tulajdonjog egyes részjogosítványainak gyakorlásával szerveit és az önkormányzati vagyonkezelőket e rendelet szerint bízza meg.</w:t>
      </w:r>
    </w:p>
    <w:p w:rsidR="0058297B" w:rsidRDefault="00E15B91">
      <w:pPr>
        <w:pStyle w:val="Szvegtrzs"/>
        <w:spacing w:before="240" w:after="0" w:line="240" w:lineRule="auto"/>
        <w:jc w:val="both"/>
      </w:pPr>
      <w:r>
        <w:t xml:space="preserve">(2) </w:t>
      </w:r>
      <w:r>
        <w:rPr>
          <w:rStyle w:val="FootnoteAnchor"/>
        </w:rPr>
        <w:footnoteReference w:id="10"/>
      </w:r>
    </w:p>
    <w:p w:rsidR="0058297B" w:rsidRDefault="00E15B91">
      <w:pPr>
        <w:pStyle w:val="Szvegtrzs"/>
        <w:spacing w:before="240" w:after="0" w:line="240" w:lineRule="auto"/>
        <w:jc w:val="both"/>
      </w:pPr>
      <w:r>
        <w:t xml:space="preserve">(3) </w:t>
      </w:r>
      <w:r>
        <w:rPr>
          <w:rStyle w:val="FootnoteAnchor"/>
        </w:rPr>
        <w:footnoteReference w:id="11"/>
      </w:r>
    </w:p>
    <w:p w:rsidR="0058297B" w:rsidRDefault="00E15B91">
      <w:pPr>
        <w:pStyle w:val="Szvegtrzs"/>
        <w:spacing w:before="240" w:after="0" w:line="240" w:lineRule="auto"/>
        <w:jc w:val="both"/>
      </w:pPr>
      <w:r>
        <w:t>(4) A vagyonkezelő szerv a kezelésében, használatában lévő önkormányzati vagyonnal – az önkormányzat kötelező feladatainak sérelme nélkül – a törvények, és e rendelet keretei között gazdálkodik.</w:t>
      </w:r>
    </w:p>
    <w:p w:rsidR="0058297B" w:rsidRDefault="00E15B91">
      <w:pPr>
        <w:pStyle w:val="Szvegtrzs"/>
        <w:spacing w:before="240" w:after="0" w:line="240" w:lineRule="auto"/>
        <w:jc w:val="both"/>
      </w:pPr>
      <w:r>
        <w:t>(5) Az önkormányzat a tulajdonában lévő vagyontárgyak hasznosítására, üzemeltetésére, továbbá az önkormányzat tulajdonába kerülő vagyontárgyak létesítésére gazdasági társaságot alapíthat, illetve vagyonát gazdasági társaságban hasznosíthatja.</w:t>
      </w:r>
    </w:p>
    <w:p w:rsidR="0058297B" w:rsidRDefault="00E15B91">
      <w:pPr>
        <w:pStyle w:val="Szvegtrzs"/>
        <w:spacing w:before="240" w:after="0" w:line="240" w:lineRule="auto"/>
        <w:jc w:val="both"/>
      </w:pPr>
      <w:r>
        <w:t>(6) Amennyiben az önkormányzat olyan gazdasági társaságot alapít, vagy abba tagként, részvényesként belép, amelynek tevékenysége az önkormányzat ellátási felelősségi körébe tartozik, az önkormányzat, illetve több önkormányzat esetén az önkormányzatok együttes tulajdonosi, vagy szavazati aránya 51%-</w:t>
      </w:r>
      <w:proofErr w:type="spellStart"/>
      <w:r>
        <w:t>nál</w:t>
      </w:r>
      <w:proofErr w:type="spellEnd"/>
      <w:r>
        <w:t xml:space="preserve"> kevesebb nem lehet.</w:t>
      </w:r>
    </w:p>
    <w:p w:rsidR="0058297B" w:rsidRDefault="00E15B91">
      <w:pPr>
        <w:pStyle w:val="Szvegtrzs"/>
        <w:spacing w:before="240" w:after="0" w:line="240" w:lineRule="auto"/>
        <w:jc w:val="both"/>
      </w:pPr>
      <w:r>
        <w:t>(7)</w:t>
      </w:r>
      <w:r>
        <w:rPr>
          <w:rStyle w:val="FootnoteAnchor"/>
        </w:rPr>
        <w:footnoteReference w:id="12"/>
      </w:r>
      <w:r>
        <w:t xml:space="preserve"> Az önkormányzat által alapított gazdasági társaságokban a tulajdonosi jogosítványokat a képviselő-testület nevében a polgármester gyakorolja.</w:t>
      </w:r>
    </w:p>
    <w:p w:rsidR="0058297B" w:rsidRDefault="00E15B91">
      <w:pPr>
        <w:pStyle w:val="Szvegtrzs"/>
        <w:spacing w:before="240" w:after="0" w:line="240" w:lineRule="auto"/>
        <w:jc w:val="both"/>
      </w:pPr>
      <w:r>
        <w:t>(8) Az önkormányzat kültagként saját nevének betéti társaság, cég nevében történő feltüntetéséhez nem járul hozzá.</w:t>
      </w:r>
    </w:p>
    <w:p w:rsidR="0058297B" w:rsidRDefault="00E15B91">
      <w:pPr>
        <w:pStyle w:val="Szvegtrzs"/>
        <w:spacing w:before="240" w:after="0" w:line="240" w:lineRule="auto"/>
        <w:jc w:val="both"/>
      </w:pPr>
      <w:r>
        <w:t>(9) Az önkormányzati törzsvagyon állagának megőrzéséről, üzemeltetéséről a képviselő-testület, a képviselő-testület hivatala, az önkormányzat intézményei, illetőleg e vagyontárgyakat üzemeltető gazdasági társaságok útján gondoskodik.</w:t>
      </w:r>
    </w:p>
    <w:p w:rsidR="0058297B" w:rsidRDefault="00E15B91">
      <w:pPr>
        <w:pStyle w:val="Szvegtrzs"/>
        <w:spacing w:before="240" w:after="0" w:line="240" w:lineRule="auto"/>
        <w:jc w:val="both"/>
      </w:pPr>
      <w:r>
        <w:lastRenderedPageBreak/>
        <w:t>(10) A korlátozottan forgalomképes vagyontárgyak hasznosítására irányuló jogügyletek megkötése esetén a jognyilatkozat megtételére jogosult személy köteles a szerződésben foglaltak teljesítését folyamatosan figyelemmel kísérni.</w:t>
      </w:r>
    </w:p>
    <w:p w:rsidR="0058297B" w:rsidRDefault="00E15B91">
      <w:pPr>
        <w:pStyle w:val="Szvegtrzs"/>
        <w:spacing w:before="280" w:after="0" w:line="240" w:lineRule="auto"/>
        <w:jc w:val="center"/>
        <w:rPr>
          <w:b/>
          <w:bCs/>
        </w:rPr>
      </w:pPr>
      <w:r>
        <w:rPr>
          <w:b/>
          <w:bCs/>
        </w:rPr>
        <w:t>Az önkormányzati vagyon hasznosításának nyilvánossága</w:t>
      </w:r>
    </w:p>
    <w:p w:rsidR="0058297B" w:rsidRDefault="00E15B91">
      <w:pPr>
        <w:pStyle w:val="Szvegtrzs"/>
        <w:spacing w:before="240" w:after="240" w:line="240" w:lineRule="auto"/>
        <w:jc w:val="center"/>
        <w:rPr>
          <w:b/>
          <w:bCs/>
        </w:rPr>
      </w:pPr>
      <w:r>
        <w:rPr>
          <w:b/>
          <w:bCs/>
        </w:rPr>
        <w:t>5. §</w:t>
      </w:r>
    </w:p>
    <w:p w:rsidR="0058297B" w:rsidRDefault="00E15B91">
      <w:pPr>
        <w:pStyle w:val="Szvegtrzs"/>
        <w:spacing w:after="0" w:line="240" w:lineRule="auto"/>
        <w:jc w:val="both"/>
      </w:pPr>
      <w:r>
        <w:t>(1) Az önkormányzati vagyont 1 000 000 Ft értékhatár felett értékesíteni, a vagyon használatát, illetve a hasznosítás jogát átengedni csak nyilvános (indokolt esetben zártkörű) versenytárgyalás útján a legjobb ajánlatot tevő részére lehet.</w:t>
      </w:r>
    </w:p>
    <w:p w:rsidR="0058297B" w:rsidRDefault="00E15B91">
      <w:pPr>
        <w:pStyle w:val="Szvegtrzs"/>
        <w:spacing w:before="240" w:after="0" w:line="240" w:lineRule="auto"/>
        <w:jc w:val="both"/>
      </w:pPr>
      <w:r>
        <w:t>(2) Az ingatlan nyilvános értékesítésére, hasznosítására irányuló döntés alapján a képviselő-testület hivatala, ingóság nyilvános értékesítésére, hasznosítására irányuló döntés alapján a vagyonkezelő szerv feladata a versenytárgyalás lebonyolítása.</w:t>
      </w:r>
    </w:p>
    <w:p w:rsidR="0058297B" w:rsidRDefault="00E15B91">
      <w:pPr>
        <w:pStyle w:val="Szvegtrzs"/>
        <w:spacing w:before="240" w:after="0" w:line="240" w:lineRule="auto"/>
        <w:jc w:val="both"/>
      </w:pPr>
      <w:r>
        <w:t>(3) A szerződés megkötésére a polgármester jogosult.</w:t>
      </w:r>
    </w:p>
    <w:p w:rsidR="0058297B" w:rsidRDefault="00E15B91">
      <w:pPr>
        <w:pStyle w:val="Szvegtrzs"/>
        <w:spacing w:before="280" w:after="0" w:line="240" w:lineRule="auto"/>
        <w:jc w:val="center"/>
        <w:rPr>
          <w:b/>
          <w:bCs/>
        </w:rPr>
      </w:pPr>
      <w:r>
        <w:rPr>
          <w:b/>
          <w:bCs/>
        </w:rPr>
        <w:t>Az önkormányzati vagyon értékének meghatározása</w:t>
      </w:r>
    </w:p>
    <w:p w:rsidR="0058297B" w:rsidRDefault="00E15B91">
      <w:pPr>
        <w:pStyle w:val="Szvegtrzs"/>
        <w:spacing w:before="240" w:after="240" w:line="240" w:lineRule="auto"/>
        <w:jc w:val="center"/>
        <w:rPr>
          <w:b/>
          <w:bCs/>
        </w:rPr>
      </w:pPr>
      <w:r>
        <w:rPr>
          <w:b/>
          <w:bCs/>
        </w:rPr>
        <w:t>6. §</w:t>
      </w:r>
    </w:p>
    <w:p w:rsidR="0058297B" w:rsidRDefault="00E15B91">
      <w:pPr>
        <w:pStyle w:val="Szvegtrzs"/>
        <w:spacing w:after="0" w:line="240" w:lineRule="auto"/>
        <w:jc w:val="both"/>
      </w:pPr>
      <w:r>
        <w:t>(1) A vagyon értékének megállapítására általában a nyilvántartási érték az irányadó.</w:t>
      </w:r>
    </w:p>
    <w:p w:rsidR="0058297B" w:rsidRDefault="00E15B91">
      <w:pPr>
        <w:pStyle w:val="Szvegtrzs"/>
        <w:spacing w:before="240" w:after="0" w:line="240" w:lineRule="auto"/>
        <w:jc w:val="both"/>
      </w:pPr>
      <w:r>
        <w:t>(2) Értékesítéskor a vagyon értékét az alábbiak szerint kell megállapítani:</w:t>
      </w:r>
    </w:p>
    <w:p w:rsidR="0058297B" w:rsidRDefault="00E15B91">
      <w:pPr>
        <w:pStyle w:val="Szvegtrzs"/>
        <w:spacing w:after="0" w:line="240" w:lineRule="auto"/>
        <w:ind w:left="580" w:hanging="560"/>
        <w:jc w:val="both"/>
      </w:pPr>
      <w:r>
        <w:rPr>
          <w:i/>
          <w:iCs/>
        </w:rPr>
        <w:t>a)</w:t>
      </w:r>
      <w:r>
        <w:tab/>
        <w:t xml:space="preserve">értékpapír </w:t>
      </w:r>
      <w:proofErr w:type="gramStart"/>
      <w:r>
        <w:t>esetén</w:t>
      </w:r>
      <w:proofErr w:type="gramEnd"/>
      <w:r>
        <w:t xml:space="preserve"> a névérték alapján,</w:t>
      </w:r>
    </w:p>
    <w:p w:rsidR="0058297B" w:rsidRDefault="00E15B91">
      <w:pPr>
        <w:pStyle w:val="Szvegtrzs"/>
        <w:spacing w:after="0" w:line="240" w:lineRule="auto"/>
        <w:ind w:left="580" w:hanging="560"/>
        <w:jc w:val="both"/>
      </w:pPr>
      <w:r>
        <w:rPr>
          <w:i/>
          <w:iCs/>
        </w:rPr>
        <w:t>b)</w:t>
      </w:r>
      <w:r>
        <w:tab/>
        <w:t>egyéb ingó és ingatlan vagyon esetén – amennyiben annak nyilvántartási értéke a 100.000,- forintot meghaladja – 6 hónapnál nem régebbi értékbecslés alapján.</w:t>
      </w:r>
    </w:p>
    <w:p w:rsidR="0058297B" w:rsidRDefault="00E15B91">
      <w:pPr>
        <w:pStyle w:val="Szvegtrzs"/>
        <w:spacing w:before="240" w:after="0" w:line="240" w:lineRule="auto"/>
        <w:jc w:val="both"/>
      </w:pPr>
      <w:r>
        <w:t>(3) Ha a szerződés tárgya több vagyontárgy (vagyontömeg), a rendelet értékhatárra vonatkozó rendelkezéseinek alkalmazásakor a vagyontárgyak együttes értéke az irányadó.</w:t>
      </w:r>
    </w:p>
    <w:p w:rsidR="0058297B" w:rsidRDefault="00E15B91">
      <w:pPr>
        <w:pStyle w:val="Szvegtrzs"/>
        <w:spacing w:before="240" w:after="0" w:line="240" w:lineRule="auto"/>
        <w:jc w:val="both"/>
      </w:pPr>
      <w:r>
        <w:t>(4) Örökölt vagyon esetén a hagyatéki eljárás során megállapított értéket kell a vagyon értékének tekinteni, amennyiben az adó- és értékbizonyítvány 6 hónapnál nem régebbi.</w:t>
      </w:r>
    </w:p>
    <w:p w:rsidR="0058297B" w:rsidRDefault="00E15B91">
      <w:pPr>
        <w:pStyle w:val="Szvegtrzs"/>
        <w:spacing w:before="280" w:after="0" w:line="240" w:lineRule="auto"/>
        <w:jc w:val="center"/>
        <w:rPr>
          <w:b/>
          <w:bCs/>
        </w:rPr>
      </w:pPr>
      <w:r>
        <w:rPr>
          <w:b/>
          <w:bCs/>
        </w:rPr>
        <w:t>Eljárás a tulajdonos képviseletében</w:t>
      </w:r>
    </w:p>
    <w:p w:rsidR="0058297B" w:rsidRDefault="00E15B91">
      <w:pPr>
        <w:pStyle w:val="Szvegtrzs"/>
        <w:spacing w:before="240" w:after="240" w:line="240" w:lineRule="auto"/>
        <w:jc w:val="center"/>
        <w:rPr>
          <w:b/>
          <w:bCs/>
        </w:rPr>
      </w:pPr>
      <w:r>
        <w:rPr>
          <w:b/>
          <w:bCs/>
        </w:rPr>
        <w:t>7. §</w:t>
      </w:r>
    </w:p>
    <w:p w:rsidR="0058297B" w:rsidRDefault="00E15B91">
      <w:pPr>
        <w:pStyle w:val="Szvegtrzs"/>
        <w:spacing w:after="0" w:line="240" w:lineRule="auto"/>
        <w:jc w:val="both"/>
      </w:pPr>
      <w:r>
        <w:t>Az önkormányzati vagyont érintő hatósági eljárásban a tulajdonost megillető nyilatkozattételi jogot, továbbá a közigazgatási és bírósági eljárásban az ügyfél jogát a polgármester gyakorolja. Az önkormányzat jogi képviseletének biztosításáról a polgármester gondoskodik.</w:t>
      </w:r>
    </w:p>
    <w:p w:rsidR="0058297B" w:rsidRDefault="00E15B91">
      <w:pPr>
        <w:pStyle w:val="Szvegtrzs"/>
        <w:spacing w:before="280" w:after="0" w:line="240" w:lineRule="auto"/>
        <w:jc w:val="center"/>
        <w:rPr>
          <w:b/>
          <w:bCs/>
        </w:rPr>
      </w:pPr>
      <w:r>
        <w:rPr>
          <w:b/>
          <w:bCs/>
        </w:rPr>
        <w:t>Az önkormányzati vagyon ingyenes, vagy kedvezményes átruházása, követelés elengedése</w:t>
      </w:r>
    </w:p>
    <w:p w:rsidR="0058297B" w:rsidRDefault="00E15B91">
      <w:pPr>
        <w:pStyle w:val="Szvegtrzs"/>
        <w:spacing w:before="240" w:after="240" w:line="240" w:lineRule="auto"/>
        <w:jc w:val="center"/>
        <w:rPr>
          <w:b/>
          <w:bCs/>
        </w:rPr>
      </w:pPr>
      <w:r>
        <w:rPr>
          <w:b/>
          <w:bCs/>
        </w:rPr>
        <w:t>8. §</w:t>
      </w:r>
    </w:p>
    <w:p w:rsidR="0058297B" w:rsidRDefault="00E15B91">
      <w:pPr>
        <w:pStyle w:val="Szvegtrzs"/>
        <w:spacing w:after="0" w:line="240" w:lineRule="auto"/>
        <w:jc w:val="both"/>
      </w:pPr>
      <w:r>
        <w:t>(1)</w:t>
      </w:r>
      <w:r>
        <w:rPr>
          <w:rStyle w:val="FootnoteAnchor"/>
        </w:rPr>
        <w:footnoteReference w:id="13"/>
      </w:r>
      <w:r>
        <w:t xml:space="preserve"> Az önkormányzati vagyont kedvezményesen átruházni a következő célra lehet:</w:t>
      </w:r>
    </w:p>
    <w:p w:rsidR="0058297B" w:rsidRDefault="00E15B91">
      <w:pPr>
        <w:pStyle w:val="Szvegtrzs"/>
        <w:spacing w:after="0" w:line="240" w:lineRule="auto"/>
        <w:ind w:left="580" w:hanging="560"/>
        <w:jc w:val="both"/>
      </w:pPr>
      <w:proofErr w:type="gramStart"/>
      <w:r>
        <w:rPr>
          <w:i/>
          <w:iCs/>
        </w:rPr>
        <w:t>a</w:t>
      </w:r>
      <w:proofErr w:type="gramEnd"/>
      <w:r>
        <w:rPr>
          <w:i/>
          <w:iCs/>
        </w:rPr>
        <w:t>)</w:t>
      </w:r>
      <w:r>
        <w:tab/>
        <w:t>meghatározott céllal, más önkormányzatnak,</w:t>
      </w:r>
    </w:p>
    <w:p w:rsidR="0058297B" w:rsidRDefault="00E15B91">
      <w:pPr>
        <w:pStyle w:val="Szvegtrzs"/>
        <w:spacing w:after="0" w:line="240" w:lineRule="auto"/>
        <w:ind w:left="580" w:hanging="560"/>
        <w:jc w:val="both"/>
      </w:pPr>
      <w:r>
        <w:rPr>
          <w:i/>
          <w:iCs/>
        </w:rPr>
        <w:t>b)</w:t>
      </w:r>
      <w:r>
        <w:tab/>
        <w:t>kötelezettségvállalással, közérdekű célra,</w:t>
      </w:r>
    </w:p>
    <w:p w:rsidR="0058297B" w:rsidRDefault="00E15B91">
      <w:pPr>
        <w:pStyle w:val="Szvegtrzs"/>
        <w:spacing w:after="0" w:line="240" w:lineRule="auto"/>
        <w:ind w:left="580" w:hanging="560"/>
        <w:jc w:val="both"/>
      </w:pPr>
      <w:r>
        <w:rPr>
          <w:i/>
          <w:iCs/>
        </w:rPr>
        <w:lastRenderedPageBreak/>
        <w:t>c)</w:t>
      </w:r>
      <w:r>
        <w:tab/>
        <w:t>közalapítvány javára, alapítványrendeléssel,</w:t>
      </w:r>
    </w:p>
    <w:p w:rsidR="0058297B" w:rsidRDefault="00E15B91">
      <w:pPr>
        <w:pStyle w:val="Szvegtrzs"/>
        <w:spacing w:after="0" w:line="240" w:lineRule="auto"/>
        <w:ind w:left="580" w:hanging="560"/>
        <w:jc w:val="both"/>
      </w:pPr>
      <w:r>
        <w:rPr>
          <w:i/>
          <w:iCs/>
        </w:rPr>
        <w:t>d)</w:t>
      </w:r>
      <w:r>
        <w:tab/>
        <w:t>közösségi célra, alapítványi hozzájárulással.</w:t>
      </w:r>
    </w:p>
    <w:p w:rsidR="0058297B" w:rsidRDefault="00E15B91">
      <w:pPr>
        <w:pStyle w:val="Szvegtrzs"/>
        <w:spacing w:before="240" w:after="0" w:line="240" w:lineRule="auto"/>
        <w:jc w:val="both"/>
      </w:pPr>
      <w:r>
        <w:t>(2) Az önkormányzat és szerve csak az alábbi esetekben mondhat le részben vagy egészben követeléséről:</w:t>
      </w:r>
    </w:p>
    <w:p w:rsidR="0058297B" w:rsidRDefault="00E15B91">
      <w:pPr>
        <w:pStyle w:val="Szvegtrzs"/>
        <w:spacing w:after="0" w:line="240" w:lineRule="auto"/>
        <w:ind w:left="580" w:hanging="560"/>
        <w:jc w:val="both"/>
      </w:pPr>
      <w:proofErr w:type="gramStart"/>
      <w:r>
        <w:rPr>
          <w:i/>
          <w:iCs/>
        </w:rPr>
        <w:t>a</w:t>
      </w:r>
      <w:proofErr w:type="gramEnd"/>
      <w:r>
        <w:rPr>
          <w:i/>
          <w:iCs/>
        </w:rPr>
        <w:t>)</w:t>
      </w:r>
      <w:r>
        <w:tab/>
        <w:t>csődegyezségi megállapodásban,</w:t>
      </w:r>
    </w:p>
    <w:p w:rsidR="0058297B" w:rsidRDefault="00E15B91">
      <w:pPr>
        <w:pStyle w:val="Szvegtrzs"/>
        <w:spacing w:after="0" w:line="240" w:lineRule="auto"/>
        <w:ind w:left="580" w:hanging="560"/>
        <w:jc w:val="both"/>
      </w:pPr>
      <w:r>
        <w:rPr>
          <w:i/>
          <w:iCs/>
        </w:rPr>
        <w:t>b)</w:t>
      </w:r>
      <w:r>
        <w:tab/>
        <w:t>bírói egyezség keretében,</w:t>
      </w:r>
    </w:p>
    <w:p w:rsidR="0058297B" w:rsidRDefault="00E15B91">
      <w:pPr>
        <w:pStyle w:val="Szvegtrzs"/>
        <w:spacing w:after="0" w:line="240" w:lineRule="auto"/>
        <w:ind w:left="580" w:hanging="560"/>
        <w:jc w:val="both"/>
      </w:pPr>
      <w:r>
        <w:rPr>
          <w:i/>
          <w:iCs/>
        </w:rPr>
        <w:t>c)</w:t>
      </w:r>
      <w:r>
        <w:tab/>
        <w:t>felszámolási eljárás során, ha a felszámoló által írásban adott nyilatkozat alapján az várhatóan nem térül meg,</w:t>
      </w:r>
    </w:p>
    <w:p w:rsidR="0058297B" w:rsidRDefault="00E15B91">
      <w:pPr>
        <w:pStyle w:val="Szvegtrzs"/>
        <w:spacing w:after="0" w:line="240" w:lineRule="auto"/>
        <w:ind w:left="580" w:hanging="560"/>
        <w:jc w:val="both"/>
      </w:pPr>
      <w:r>
        <w:rPr>
          <w:i/>
          <w:iCs/>
        </w:rPr>
        <w:t>d)</w:t>
      </w:r>
      <w:r>
        <w:tab/>
        <w:t>a végrehajtás során nem, vagy csak részben térült meg,</w:t>
      </w:r>
    </w:p>
    <w:p w:rsidR="0058297B" w:rsidRDefault="00E15B91">
      <w:pPr>
        <w:pStyle w:val="Szvegtrzs"/>
        <w:spacing w:after="0" w:line="240" w:lineRule="auto"/>
        <w:ind w:left="580" w:hanging="560"/>
        <w:jc w:val="both"/>
      </w:pPr>
      <w:proofErr w:type="gramStart"/>
      <w:r>
        <w:rPr>
          <w:i/>
          <w:iCs/>
        </w:rPr>
        <w:t>e</w:t>
      </w:r>
      <w:proofErr w:type="gramEnd"/>
      <w:r>
        <w:rPr>
          <w:i/>
          <w:iCs/>
        </w:rPr>
        <w:t>)</w:t>
      </w:r>
      <w:r>
        <w:tab/>
        <w:t>ha a követelés igazoltan csak veszteséggel (aránytalan költségráfordítással) érvényesíthető,</w:t>
      </w:r>
    </w:p>
    <w:p w:rsidR="0058297B" w:rsidRDefault="00E15B91">
      <w:pPr>
        <w:pStyle w:val="Szvegtrzs"/>
        <w:spacing w:after="0" w:line="240" w:lineRule="auto"/>
        <w:ind w:left="580" w:hanging="560"/>
        <w:jc w:val="both"/>
      </w:pPr>
      <w:r>
        <w:rPr>
          <w:i/>
          <w:iCs/>
        </w:rPr>
        <w:t>f)</w:t>
      </w:r>
      <w:r>
        <w:tab/>
        <w:t xml:space="preserve">kötelezettje nem lelhető fel, s ez </w:t>
      </w:r>
      <w:proofErr w:type="gramStart"/>
      <w:r>
        <w:t>dokumentumokkal</w:t>
      </w:r>
      <w:proofErr w:type="gramEnd"/>
      <w:r>
        <w:t xml:space="preserve"> hitelt érdemlően bizonyított.</w:t>
      </w:r>
    </w:p>
    <w:p w:rsidR="0058297B" w:rsidRDefault="00E15B91">
      <w:pPr>
        <w:pStyle w:val="Szvegtrzs"/>
        <w:spacing w:before="280" w:after="0" w:line="240" w:lineRule="auto"/>
        <w:jc w:val="center"/>
        <w:rPr>
          <w:b/>
          <w:bCs/>
        </w:rPr>
      </w:pPr>
      <w:r>
        <w:rPr>
          <w:b/>
          <w:bCs/>
        </w:rPr>
        <w:t>A felajánlott vagyon elfogadása</w:t>
      </w:r>
    </w:p>
    <w:p w:rsidR="0058297B" w:rsidRDefault="00E15B91">
      <w:pPr>
        <w:pStyle w:val="Szvegtrzs"/>
        <w:spacing w:before="240" w:after="240" w:line="240" w:lineRule="auto"/>
        <w:jc w:val="center"/>
        <w:rPr>
          <w:b/>
          <w:bCs/>
        </w:rPr>
      </w:pPr>
      <w:r>
        <w:rPr>
          <w:b/>
          <w:bCs/>
        </w:rPr>
        <w:t>9. §</w:t>
      </w:r>
    </w:p>
    <w:p w:rsidR="0058297B" w:rsidRDefault="00E15B91">
      <w:pPr>
        <w:pStyle w:val="Szvegtrzs"/>
        <w:spacing w:after="0" w:line="240" w:lineRule="auto"/>
        <w:jc w:val="both"/>
      </w:pPr>
      <w:r>
        <w:t>(1) Ha a vagyonról az önkormányzat javára lemondtak, ezt a lemondásban megnevezett vagyonkezelő elfogadhatja, feltéve, hogy képes az azzal járó kötelezettségek teljesítésére.</w:t>
      </w:r>
    </w:p>
    <w:p w:rsidR="0058297B" w:rsidRDefault="00E15B91">
      <w:pPr>
        <w:pStyle w:val="Szvegtrzs"/>
        <w:spacing w:before="240" w:after="0" w:line="240" w:lineRule="auto"/>
        <w:jc w:val="both"/>
      </w:pPr>
      <w:r>
        <w:t>(2) Az önkormányzat részére 500 000 forint értékhatár felett ellenérték nélkül felajánlott vagyon elfogadásához szükség van a képviselő-testület jóváhagyására.</w:t>
      </w:r>
    </w:p>
    <w:p w:rsidR="0058297B" w:rsidRDefault="00E15B91">
      <w:pPr>
        <w:pStyle w:val="Szvegtrzs"/>
        <w:spacing w:before="240" w:after="0" w:line="240" w:lineRule="auto"/>
        <w:jc w:val="both"/>
      </w:pPr>
      <w:r>
        <w:t>(3) Az önkormányzat részére ellenérték nélkül felajánlott ingatlan elfogadására – értékhatártól függetlenül – a képviselő-testület jogosult.</w:t>
      </w:r>
    </w:p>
    <w:p w:rsidR="0058297B" w:rsidRDefault="00E15B91">
      <w:pPr>
        <w:pStyle w:val="Szvegtrzs"/>
        <w:spacing w:before="280" w:after="0" w:line="240" w:lineRule="auto"/>
        <w:jc w:val="center"/>
        <w:rPr>
          <w:b/>
          <w:bCs/>
        </w:rPr>
      </w:pPr>
      <w:r>
        <w:rPr>
          <w:b/>
          <w:bCs/>
        </w:rPr>
        <w:t>Rendelkezés az önkormányzati vagyonnal</w:t>
      </w:r>
    </w:p>
    <w:p w:rsidR="0058297B" w:rsidRDefault="00E15B91">
      <w:pPr>
        <w:pStyle w:val="Szvegtrzs"/>
        <w:spacing w:before="240" w:after="240" w:line="240" w:lineRule="auto"/>
        <w:jc w:val="center"/>
        <w:rPr>
          <w:b/>
          <w:bCs/>
        </w:rPr>
      </w:pPr>
      <w:r>
        <w:rPr>
          <w:b/>
          <w:bCs/>
        </w:rPr>
        <w:t>10. §</w:t>
      </w:r>
    </w:p>
    <w:p w:rsidR="0058297B" w:rsidRDefault="00E15B91">
      <w:pPr>
        <w:pStyle w:val="Szvegtrzs"/>
        <w:spacing w:after="0" w:line="240" w:lineRule="auto"/>
        <w:jc w:val="both"/>
      </w:pPr>
      <w:r>
        <w:t>(1) A képviselő-testület hatáskörébe tartoznak az alábbi, vagyonhasznosításra vonatkozó döntések, értékhatártól függetlenül:</w:t>
      </w:r>
    </w:p>
    <w:p w:rsidR="0058297B" w:rsidRDefault="00E15B91">
      <w:pPr>
        <w:pStyle w:val="Szvegtrzs"/>
        <w:spacing w:after="0" w:line="240" w:lineRule="auto"/>
        <w:ind w:left="580" w:hanging="560"/>
        <w:jc w:val="both"/>
      </w:pPr>
      <w:proofErr w:type="gramStart"/>
      <w:r>
        <w:rPr>
          <w:i/>
          <w:iCs/>
        </w:rPr>
        <w:t>a</w:t>
      </w:r>
      <w:proofErr w:type="gramEnd"/>
      <w:r>
        <w:rPr>
          <w:i/>
          <w:iCs/>
        </w:rPr>
        <w:t>)</w:t>
      </w:r>
      <w:r>
        <w:tab/>
        <w:t>az önkormányzat tulajdonát képező vagyontárgyaknak az önkormányzati vagyon részeibe való besorolása,</w:t>
      </w:r>
    </w:p>
    <w:p w:rsidR="0058297B" w:rsidRDefault="00E15B91">
      <w:pPr>
        <w:pStyle w:val="Szvegtrzs"/>
        <w:spacing w:after="0" w:line="240" w:lineRule="auto"/>
        <w:ind w:left="580" w:hanging="560"/>
        <w:jc w:val="both"/>
      </w:pPr>
      <w:r>
        <w:rPr>
          <w:i/>
          <w:iCs/>
        </w:rPr>
        <w:t>b)</w:t>
      </w:r>
      <w:r>
        <w:tab/>
        <w:t>ingatlan vásárlása, cseréje, értékesítésre történő kijelölése, ellenérték nélkül történő felajánlásának elfogadása,</w:t>
      </w:r>
    </w:p>
    <w:p w:rsidR="0058297B" w:rsidRDefault="00E15B91">
      <w:pPr>
        <w:pStyle w:val="Szvegtrzs"/>
        <w:spacing w:after="0" w:line="240" w:lineRule="auto"/>
        <w:ind w:left="580" w:hanging="560"/>
        <w:jc w:val="both"/>
      </w:pPr>
      <w:r>
        <w:rPr>
          <w:i/>
          <w:iCs/>
        </w:rPr>
        <w:t>c)</w:t>
      </w:r>
      <w:r>
        <w:tab/>
        <w:t>gazdasági és közhasznú társaságokban fennálló részesedéseinek értékesítésre történő kijelölése, valamint pénzbeli és apport befektetése társaságokba,</w:t>
      </w:r>
    </w:p>
    <w:p w:rsidR="0058297B" w:rsidRDefault="00E15B91">
      <w:pPr>
        <w:pStyle w:val="Szvegtrzs"/>
        <w:spacing w:after="0" w:line="240" w:lineRule="auto"/>
        <w:ind w:left="580" w:hanging="560"/>
        <w:jc w:val="both"/>
      </w:pPr>
      <w:r>
        <w:rPr>
          <w:i/>
          <w:iCs/>
        </w:rPr>
        <w:t>d)</w:t>
      </w:r>
      <w:r>
        <w:tab/>
        <w:t>hitel felvétele, illetve annak felvételéhez vagyoni fedezet biztosítékul nyújtása,</w:t>
      </w:r>
    </w:p>
    <w:p w:rsidR="0058297B" w:rsidRDefault="00E15B91">
      <w:pPr>
        <w:pStyle w:val="Szvegtrzs"/>
        <w:spacing w:after="0" w:line="240" w:lineRule="auto"/>
        <w:ind w:left="580" w:hanging="560"/>
        <w:jc w:val="both"/>
      </w:pPr>
      <w:proofErr w:type="gramStart"/>
      <w:r>
        <w:rPr>
          <w:i/>
          <w:iCs/>
        </w:rPr>
        <w:t>e</w:t>
      </w:r>
      <w:proofErr w:type="gramEnd"/>
      <w:r>
        <w:rPr>
          <w:i/>
          <w:iCs/>
        </w:rPr>
        <w:t>)</w:t>
      </w:r>
      <w:r>
        <w:tab/>
        <w:t>kötvény, váltó kibocsátása és elfogadása,</w:t>
      </w:r>
    </w:p>
    <w:p w:rsidR="0058297B" w:rsidRDefault="00E15B91">
      <w:pPr>
        <w:pStyle w:val="Szvegtrzs"/>
        <w:spacing w:after="0" w:line="240" w:lineRule="auto"/>
        <w:ind w:left="580" w:hanging="560"/>
        <w:jc w:val="both"/>
      </w:pPr>
      <w:proofErr w:type="gramStart"/>
      <w:r>
        <w:rPr>
          <w:i/>
          <w:iCs/>
        </w:rPr>
        <w:t>f</w:t>
      </w:r>
      <w:proofErr w:type="gramEnd"/>
      <w:r>
        <w:rPr>
          <w:i/>
          <w:iCs/>
        </w:rPr>
        <w:t>)</w:t>
      </w:r>
      <w:r>
        <w:tab/>
        <w:t>kezesség vállalása, egy évet meghaladó lejáratú értékpapír vásárlása,</w:t>
      </w:r>
    </w:p>
    <w:p w:rsidR="0058297B" w:rsidRDefault="00E15B91">
      <w:pPr>
        <w:pStyle w:val="Szvegtrzs"/>
        <w:spacing w:after="0" w:line="240" w:lineRule="auto"/>
        <w:ind w:left="580" w:hanging="560"/>
        <w:jc w:val="both"/>
      </w:pPr>
      <w:proofErr w:type="gramStart"/>
      <w:r>
        <w:rPr>
          <w:i/>
          <w:iCs/>
        </w:rPr>
        <w:t>g</w:t>
      </w:r>
      <w:proofErr w:type="gramEnd"/>
      <w:r>
        <w:rPr>
          <w:i/>
          <w:iCs/>
        </w:rPr>
        <w:t>)</w:t>
      </w:r>
      <w:r>
        <w:tab/>
        <w:t>gazdasági és közhasznú társaság alapítása,</w:t>
      </w:r>
    </w:p>
    <w:p w:rsidR="0058297B" w:rsidRDefault="00E15B91">
      <w:pPr>
        <w:pStyle w:val="Szvegtrzs"/>
        <w:spacing w:after="0" w:line="240" w:lineRule="auto"/>
        <w:ind w:left="580" w:hanging="560"/>
        <w:jc w:val="both"/>
      </w:pPr>
      <w:proofErr w:type="gramStart"/>
      <w:r>
        <w:rPr>
          <w:i/>
          <w:iCs/>
        </w:rPr>
        <w:t>h</w:t>
      </w:r>
      <w:proofErr w:type="gramEnd"/>
      <w:r>
        <w:rPr>
          <w:i/>
          <w:iCs/>
        </w:rPr>
        <w:t>)</w:t>
      </w:r>
      <w:r>
        <w:tab/>
        <w:t>társadalmi szervezet, alapítvány létrehozásának engedélyezése, társadalmi szervezethez, alapítványhoz való csatlakozás, hozzájárulás, azok támogatása,</w:t>
      </w:r>
    </w:p>
    <w:p w:rsidR="0058297B" w:rsidRDefault="00E15B91">
      <w:pPr>
        <w:pStyle w:val="Szvegtrzs"/>
        <w:spacing w:after="0" w:line="240" w:lineRule="auto"/>
        <w:ind w:left="580" w:hanging="560"/>
        <w:jc w:val="both"/>
      </w:pPr>
      <w:r>
        <w:rPr>
          <w:i/>
          <w:iCs/>
        </w:rPr>
        <w:t>i)</w:t>
      </w:r>
      <w:r>
        <w:tab/>
        <w:t>az önkormányzati vagyon nyilvános értékesítésének, hasznosításának ellenőrzése,</w:t>
      </w:r>
    </w:p>
    <w:p w:rsidR="0058297B" w:rsidRDefault="00E15B91">
      <w:pPr>
        <w:pStyle w:val="Szvegtrzs"/>
        <w:spacing w:before="240" w:after="0" w:line="240" w:lineRule="auto"/>
        <w:jc w:val="both"/>
      </w:pPr>
      <w:r>
        <w:t>(2) A képviselő-testület minősített többséggel hozott döntése szükséges:</w:t>
      </w:r>
    </w:p>
    <w:p w:rsidR="0058297B" w:rsidRDefault="00E15B91">
      <w:pPr>
        <w:pStyle w:val="Szvegtrzs"/>
        <w:spacing w:after="0" w:line="240" w:lineRule="auto"/>
        <w:ind w:left="580" w:hanging="560"/>
        <w:jc w:val="both"/>
      </w:pPr>
      <w:proofErr w:type="gramStart"/>
      <w:r>
        <w:rPr>
          <w:i/>
          <w:iCs/>
        </w:rPr>
        <w:t>a</w:t>
      </w:r>
      <w:proofErr w:type="gramEnd"/>
      <w:r>
        <w:rPr>
          <w:i/>
          <w:iCs/>
        </w:rPr>
        <w:t>)</w:t>
      </w:r>
      <w:r>
        <w:tab/>
        <w:t>ingatlan tulajdonjogának ingyenes átruházásához;</w:t>
      </w:r>
    </w:p>
    <w:p w:rsidR="0058297B" w:rsidRDefault="00E15B91">
      <w:pPr>
        <w:pStyle w:val="Szvegtrzs"/>
        <w:spacing w:after="0" w:line="240" w:lineRule="auto"/>
        <w:ind w:left="580" w:hanging="560"/>
        <w:jc w:val="both"/>
      </w:pPr>
      <w:r>
        <w:rPr>
          <w:i/>
          <w:iCs/>
        </w:rPr>
        <w:t>b)</w:t>
      </w:r>
      <w:r>
        <w:tab/>
        <w:t>ötmillió forintot meghaladó nyilvántartási értékű önkormányzati vagyon megterheléséhez, elidegenítéséhez;</w:t>
      </w:r>
    </w:p>
    <w:p w:rsidR="0058297B" w:rsidRDefault="00E15B91">
      <w:pPr>
        <w:pStyle w:val="Szvegtrzs"/>
        <w:spacing w:after="0" w:line="240" w:lineRule="auto"/>
        <w:ind w:left="580" w:hanging="560"/>
        <w:jc w:val="both"/>
      </w:pPr>
      <w:r>
        <w:rPr>
          <w:i/>
          <w:iCs/>
        </w:rPr>
        <w:t>c)</w:t>
      </w:r>
      <w:r>
        <w:tab/>
        <w:t>korlátozottan forgalomképes vagyon körébe tartozó ingatlan tulajdonjogának átruházásához;</w:t>
      </w:r>
    </w:p>
    <w:p w:rsidR="0058297B" w:rsidRDefault="00E15B91">
      <w:pPr>
        <w:pStyle w:val="Szvegtrzs"/>
        <w:spacing w:after="0" w:line="240" w:lineRule="auto"/>
        <w:ind w:left="580" w:hanging="560"/>
        <w:jc w:val="both"/>
      </w:pPr>
      <w:r>
        <w:rPr>
          <w:i/>
          <w:iCs/>
        </w:rPr>
        <w:lastRenderedPageBreak/>
        <w:t>d)</w:t>
      </w:r>
      <w:r>
        <w:tab/>
        <w:t>kétmillió forintot meghaladó hitel felvételéhez.</w:t>
      </w:r>
    </w:p>
    <w:p w:rsidR="0058297B" w:rsidRDefault="00E15B91">
      <w:pPr>
        <w:pStyle w:val="Szvegtrzs"/>
        <w:spacing w:before="240" w:after="0" w:line="240" w:lineRule="auto"/>
        <w:jc w:val="both"/>
      </w:pPr>
      <w:r>
        <w:t>(3) A (2) bekezdés b) és d) pontjaiban meghatározott esetekben név szerinti szavazást kell tartani.</w:t>
      </w:r>
    </w:p>
    <w:p w:rsidR="0058297B" w:rsidRDefault="00E15B91">
      <w:pPr>
        <w:pStyle w:val="Szvegtrzs"/>
        <w:spacing w:before="240" w:after="240" w:line="240" w:lineRule="auto"/>
        <w:jc w:val="center"/>
        <w:rPr>
          <w:b/>
          <w:bCs/>
        </w:rPr>
      </w:pPr>
      <w:r>
        <w:rPr>
          <w:b/>
          <w:bCs/>
        </w:rPr>
        <w:t>11. §</w:t>
      </w:r>
    </w:p>
    <w:p w:rsidR="0058297B" w:rsidRDefault="00E15B91">
      <w:pPr>
        <w:pStyle w:val="Szvegtrzs"/>
        <w:spacing w:after="0" w:line="240" w:lineRule="auto"/>
        <w:jc w:val="both"/>
      </w:pPr>
      <w:r>
        <w:t>(1) Az önkormányzati vagyonra vonatkozó egyéb döntések értékhatártól függően az önkormányzat és szervei, valamint a vagyonkezelők hatáskörébe tartoznak.</w:t>
      </w:r>
    </w:p>
    <w:p w:rsidR="0058297B" w:rsidRDefault="00E15B91">
      <w:pPr>
        <w:pStyle w:val="Szvegtrzs"/>
        <w:spacing w:before="240" w:after="0" w:line="240" w:lineRule="auto"/>
        <w:jc w:val="both"/>
      </w:pPr>
      <w:r>
        <w:t>(2) A képviselő-testület hatáskörébe tartozik</w:t>
      </w:r>
    </w:p>
    <w:p w:rsidR="0058297B" w:rsidRDefault="00E15B91">
      <w:pPr>
        <w:pStyle w:val="Szvegtrzs"/>
        <w:spacing w:after="0" w:line="240" w:lineRule="auto"/>
        <w:ind w:left="580" w:hanging="560"/>
        <w:jc w:val="both"/>
      </w:pPr>
      <w:proofErr w:type="gramStart"/>
      <w:r>
        <w:rPr>
          <w:i/>
          <w:iCs/>
        </w:rPr>
        <w:t>a</w:t>
      </w:r>
      <w:proofErr w:type="gramEnd"/>
      <w:r>
        <w:rPr>
          <w:i/>
          <w:iCs/>
        </w:rPr>
        <w:t>)</w:t>
      </w:r>
      <w:r>
        <w:tab/>
        <w:t>vagyontárgy vásárlása, az önkormányzat részére ellenérték nélkül felajánlott vagyon elfogadása,</w:t>
      </w:r>
    </w:p>
    <w:p w:rsidR="0058297B" w:rsidRDefault="00E15B91">
      <w:pPr>
        <w:pStyle w:val="Szvegtrzs"/>
        <w:spacing w:after="0" w:line="240" w:lineRule="auto"/>
        <w:ind w:left="580" w:hanging="560"/>
        <w:jc w:val="both"/>
      </w:pPr>
      <w:r>
        <w:rPr>
          <w:i/>
          <w:iCs/>
        </w:rPr>
        <w:t>b)</w:t>
      </w:r>
      <w:r>
        <w:tab/>
        <w:t>vagyontárgy értékesítése, a vagyon használatának, illetve a hasznosítás jogának átengedése, cseréje, biztosítékul adása és egyéb módon való megterhelése, a bérleti szerződések, vagyonhasznosítási jogügyletek megkötése,</w:t>
      </w:r>
    </w:p>
    <w:p w:rsidR="0058297B" w:rsidRDefault="00E15B91">
      <w:pPr>
        <w:pStyle w:val="Szvegtrzs"/>
        <w:spacing w:after="0" w:line="240" w:lineRule="auto"/>
        <w:ind w:left="580" w:hanging="560"/>
        <w:jc w:val="both"/>
      </w:pPr>
      <w:r>
        <w:rPr>
          <w:i/>
          <w:iCs/>
        </w:rPr>
        <w:t>c)</w:t>
      </w:r>
      <w:r>
        <w:tab/>
        <w:t>behajthatatlan követelések törlése,</w:t>
      </w:r>
    </w:p>
    <w:p w:rsidR="0058297B" w:rsidRDefault="00E15B91">
      <w:pPr>
        <w:pStyle w:val="Szvegtrzs"/>
        <w:spacing w:after="0" w:line="240" w:lineRule="auto"/>
        <w:ind w:left="580" w:hanging="560"/>
        <w:jc w:val="both"/>
      </w:pPr>
      <w:r>
        <w:rPr>
          <w:i/>
          <w:iCs/>
        </w:rPr>
        <w:t>d)</w:t>
      </w:r>
      <w:r>
        <w:tab/>
        <w:t>biztosítási szerződések megkötése;</w:t>
      </w:r>
    </w:p>
    <w:p w:rsidR="0058297B" w:rsidRDefault="00E15B91">
      <w:pPr>
        <w:pStyle w:val="Szvegtrzs"/>
        <w:spacing w:after="0" w:line="240" w:lineRule="auto"/>
        <w:ind w:left="580" w:hanging="560"/>
        <w:jc w:val="both"/>
      </w:pPr>
      <w:r>
        <w:rPr>
          <w:i/>
          <w:iCs/>
        </w:rPr>
        <w:t>e)</w:t>
      </w:r>
      <w:r>
        <w:tab/>
        <w:t xml:space="preserve">a (3) bekezdésben meghatározottak azon vagyon tekintetében, amely nem tartozik az önkormányzat </w:t>
      </w:r>
      <w:proofErr w:type="gramStart"/>
      <w:r>
        <w:t>intézményeihez</w:t>
      </w:r>
      <w:proofErr w:type="gramEnd"/>
      <w:r>
        <w:t xml:space="preserve"> mint vagyonkezelő szervekhez;</w:t>
      </w:r>
    </w:p>
    <w:p w:rsidR="0058297B" w:rsidRDefault="00E15B91">
      <w:pPr>
        <w:pStyle w:val="Szvegtrzs"/>
        <w:spacing w:after="0" w:line="240" w:lineRule="auto"/>
        <w:ind w:left="580" w:hanging="560"/>
        <w:jc w:val="both"/>
      </w:pPr>
      <w:proofErr w:type="gramStart"/>
      <w:r>
        <w:rPr>
          <w:i/>
          <w:iCs/>
        </w:rPr>
        <w:t>f</w:t>
      </w:r>
      <w:proofErr w:type="gramEnd"/>
      <w:r>
        <w:rPr>
          <w:i/>
          <w:iCs/>
        </w:rPr>
        <w:t>)</w:t>
      </w:r>
      <w:r>
        <w:tab/>
        <w:t>kérelemre engedélyezni az önkormányzat által értékesített lakótelkekre vonatkozóan az önkormányzatot megelőző sorrendben a Magyar Állam, illetve hitelintézet jelzálogjogának bejegyzését.</w:t>
      </w:r>
    </w:p>
    <w:p w:rsidR="0058297B" w:rsidRDefault="00E15B91">
      <w:pPr>
        <w:pStyle w:val="Szvegtrzs"/>
        <w:spacing w:before="240" w:after="0" w:line="240" w:lineRule="auto"/>
        <w:jc w:val="both"/>
      </w:pPr>
      <w:r>
        <w:t>(3) A vagyonkezelő szervezet vezetőjének hatáskörébe tartozik</w:t>
      </w:r>
    </w:p>
    <w:p w:rsidR="0058297B" w:rsidRDefault="00E15B91">
      <w:pPr>
        <w:pStyle w:val="Szvegtrzs"/>
        <w:spacing w:after="0" w:line="240" w:lineRule="auto"/>
        <w:ind w:left="580" w:hanging="560"/>
        <w:jc w:val="both"/>
      </w:pPr>
      <w:proofErr w:type="gramStart"/>
      <w:r>
        <w:rPr>
          <w:i/>
          <w:iCs/>
        </w:rPr>
        <w:t>a</w:t>
      </w:r>
      <w:proofErr w:type="gramEnd"/>
      <w:r>
        <w:rPr>
          <w:i/>
          <w:iCs/>
        </w:rPr>
        <w:t>)</w:t>
      </w:r>
      <w:r>
        <w:tab/>
        <w:t>a közszolgáltatáshoz nélkülözhető vagyon – egy évet meg nem haladó – határozott időtartamú bérbeadás útján történő hasznosítása,</w:t>
      </w:r>
    </w:p>
    <w:p w:rsidR="0058297B" w:rsidRDefault="00E15B91">
      <w:pPr>
        <w:pStyle w:val="Szvegtrzs"/>
        <w:spacing w:after="0" w:line="240" w:lineRule="auto"/>
        <w:ind w:left="580" w:hanging="560"/>
        <w:jc w:val="both"/>
      </w:pPr>
      <w:r>
        <w:rPr>
          <w:i/>
          <w:iCs/>
        </w:rPr>
        <w:t>b)</w:t>
      </w:r>
      <w:r>
        <w:tab/>
        <w:t>a használatában, kezelésében lévő, 50 000 Ft értéket meg nem haladó ingó vagyontárgyak, vagyonértékű jog stb. értékesítése,</w:t>
      </w:r>
    </w:p>
    <w:p w:rsidR="0058297B" w:rsidRDefault="00E15B91">
      <w:pPr>
        <w:pStyle w:val="Szvegtrzs"/>
        <w:spacing w:after="0" w:line="240" w:lineRule="auto"/>
        <w:ind w:left="580" w:hanging="560"/>
        <w:jc w:val="both"/>
      </w:pPr>
      <w:r>
        <w:rPr>
          <w:i/>
          <w:iCs/>
        </w:rPr>
        <w:t>c)</w:t>
      </w:r>
      <w:r>
        <w:tab/>
      </w:r>
      <w:r>
        <w:rPr>
          <w:i/>
          <w:iCs/>
        </w:rPr>
        <w:t>5 0 000 Ft – a számviteli szabályok szerint számított – egyedi értéket meg nem haladó elavult ingóságok értékesítése,</w:t>
      </w:r>
    </w:p>
    <w:p w:rsidR="0058297B" w:rsidRDefault="00E15B91">
      <w:pPr>
        <w:pStyle w:val="Szvegtrzs"/>
        <w:spacing w:after="0" w:line="240" w:lineRule="auto"/>
        <w:ind w:left="580" w:hanging="560"/>
        <w:jc w:val="both"/>
      </w:pPr>
      <w:r>
        <w:rPr>
          <w:i/>
          <w:iCs/>
        </w:rPr>
        <w:t>d)</w:t>
      </w:r>
      <w:r>
        <w:tab/>
        <w:t>500 000 Ft értékhatárig ingó vagyontárgy éves költségvetésben jóváhagyott vásárlásának engedélyezése, valamint az éves költségvetésben jóváhagyott beszerzések engedélyezése.</w:t>
      </w:r>
    </w:p>
    <w:p w:rsidR="0058297B" w:rsidRDefault="00E15B91">
      <w:pPr>
        <w:pStyle w:val="Szvegtrzs"/>
        <w:spacing w:before="280" w:after="0" w:line="240" w:lineRule="auto"/>
        <w:jc w:val="center"/>
        <w:rPr>
          <w:b/>
          <w:bCs/>
        </w:rPr>
      </w:pPr>
      <w:r>
        <w:rPr>
          <w:b/>
          <w:bCs/>
        </w:rPr>
        <w:t>Záró rendelkezések</w:t>
      </w:r>
      <w:r>
        <w:rPr>
          <w:rStyle w:val="FootnoteAnchor"/>
          <w:b/>
          <w:bCs/>
        </w:rPr>
        <w:footnoteReference w:id="14"/>
      </w:r>
    </w:p>
    <w:p w:rsidR="0058297B" w:rsidRDefault="00E15B91">
      <w:pPr>
        <w:pStyle w:val="Szvegtrzs"/>
        <w:spacing w:before="240" w:after="240" w:line="240" w:lineRule="auto"/>
        <w:jc w:val="center"/>
        <w:rPr>
          <w:b/>
          <w:bCs/>
        </w:rPr>
      </w:pPr>
      <w:r>
        <w:rPr>
          <w:b/>
          <w:bCs/>
        </w:rPr>
        <w:t>12. §</w:t>
      </w:r>
    </w:p>
    <w:p w:rsidR="0058297B" w:rsidRDefault="00E15B91">
      <w:pPr>
        <w:pStyle w:val="Szvegtrzs"/>
        <w:spacing w:after="0" w:line="240" w:lineRule="auto"/>
        <w:jc w:val="both"/>
      </w:pPr>
      <w:r>
        <w:t>(1) E rendelet 2007. november 5. napján lép hatályba. Hatálybalépésének időpontjával Salföld Önkormányzat Képviselő-testületének 10/2007.(VII.10) rendelete hatályát veszti.</w:t>
      </w:r>
    </w:p>
    <w:p w:rsidR="0058297B" w:rsidRDefault="00E15B91">
      <w:pPr>
        <w:pStyle w:val="Szvegtrzs"/>
        <w:spacing w:before="240" w:after="0" w:line="240" w:lineRule="auto"/>
        <w:jc w:val="both"/>
      </w:pPr>
      <w:r>
        <w:t>(2) A rendelet kihirdetéséről az SZMSZ előírásai szerinti helyben szokásos módon a körjegyző gondoskodik.</w:t>
      </w:r>
    </w:p>
    <w:p w:rsidR="0058297B" w:rsidRDefault="00E15B91">
      <w:pPr>
        <w:pStyle w:val="Szvegtrzs"/>
        <w:spacing w:before="240" w:after="240" w:line="240" w:lineRule="auto"/>
        <w:jc w:val="center"/>
        <w:rPr>
          <w:b/>
          <w:bCs/>
        </w:rPr>
      </w:pPr>
      <w:r>
        <w:rPr>
          <w:b/>
          <w:bCs/>
        </w:rPr>
        <w:t>13. §</w:t>
      </w:r>
      <w:r>
        <w:rPr>
          <w:rStyle w:val="FootnoteAnchor"/>
          <w:b/>
          <w:bCs/>
        </w:rPr>
        <w:footnoteReference w:id="15"/>
      </w:r>
    </w:p>
    <w:p w:rsidR="00657D22" w:rsidRDefault="00E15B91">
      <w:pPr>
        <w:pStyle w:val="Szvegtrzs"/>
        <w:spacing w:after="0" w:line="240" w:lineRule="auto"/>
        <w:jc w:val="both"/>
      </w:pPr>
      <w:r>
        <w:t>E rendelet a belső piaci szolgáltatásokról szóló, az Európai Parlament és a Tanács 2006/123/EK irányelvének figyelembevételével készült és azzal összeegyeztethető szabályozást tartalmaz.</w:t>
      </w:r>
    </w:p>
    <w:p w:rsidR="00657D22" w:rsidRDefault="00657D22">
      <w:pPr>
        <w:pStyle w:val="Szvegtrzs"/>
        <w:spacing w:after="0" w:line="240" w:lineRule="auto"/>
        <w:jc w:val="both"/>
      </w:pPr>
    </w:p>
    <w:p w:rsidR="00657D22" w:rsidRDefault="00657D22" w:rsidP="00657D22">
      <w:pPr>
        <w:jc w:val="both"/>
      </w:pPr>
      <w:r>
        <w:lastRenderedPageBreak/>
        <w:t>Simonné Vitányi Mónika</w:t>
      </w:r>
      <w:r>
        <w:tab/>
      </w:r>
      <w:r>
        <w:tab/>
      </w:r>
      <w:r>
        <w:tab/>
      </w:r>
      <w:r>
        <w:tab/>
      </w:r>
      <w:r>
        <w:tab/>
        <w:t xml:space="preserve">Soltész Attila </w:t>
      </w:r>
    </w:p>
    <w:p w:rsidR="00657D22" w:rsidRDefault="00657D22" w:rsidP="00657D22">
      <w:pPr>
        <w:jc w:val="both"/>
      </w:pPr>
      <w:proofErr w:type="gramStart"/>
      <w:r>
        <w:t>polgármester</w:t>
      </w:r>
      <w:proofErr w:type="gramEnd"/>
      <w:r>
        <w:tab/>
      </w:r>
      <w:r>
        <w:tab/>
      </w:r>
      <w:r>
        <w:tab/>
      </w:r>
      <w:r>
        <w:tab/>
      </w:r>
      <w:r>
        <w:tab/>
      </w:r>
      <w:r>
        <w:tab/>
        <w:t xml:space="preserve">          </w:t>
      </w:r>
      <w:r>
        <w:tab/>
        <w:t xml:space="preserve"> körjegyző</w:t>
      </w:r>
    </w:p>
    <w:p w:rsidR="00657D22" w:rsidRDefault="00657D22" w:rsidP="00657D22">
      <w:pPr>
        <w:rPr>
          <w:sz w:val="18"/>
        </w:rPr>
      </w:pPr>
    </w:p>
    <w:p w:rsidR="00657D22" w:rsidRDefault="00657D22" w:rsidP="00657D22">
      <w:pPr>
        <w:tabs>
          <w:tab w:val="left" w:pos="3969"/>
        </w:tabs>
        <w:jc w:val="both"/>
      </w:pPr>
    </w:p>
    <w:p w:rsidR="00657D22" w:rsidRDefault="00657D22" w:rsidP="00657D22">
      <w:pPr>
        <w:tabs>
          <w:tab w:val="left" w:pos="3969"/>
        </w:tabs>
        <w:jc w:val="both"/>
      </w:pPr>
    </w:p>
    <w:p w:rsidR="00657D22" w:rsidRDefault="00657D22" w:rsidP="00657D22">
      <w:pPr>
        <w:tabs>
          <w:tab w:val="left" w:pos="3969"/>
        </w:tabs>
        <w:jc w:val="both"/>
      </w:pPr>
      <w:r>
        <w:t>A rendelet kihirdetve: 2007. november 5.</w:t>
      </w:r>
    </w:p>
    <w:p w:rsidR="00657D22" w:rsidRDefault="00657D22" w:rsidP="00657D22">
      <w:pPr>
        <w:tabs>
          <w:tab w:val="left" w:pos="3969"/>
        </w:tabs>
        <w:jc w:val="both"/>
      </w:pPr>
      <w:r>
        <w:t xml:space="preserve">  </w:t>
      </w:r>
      <w:r>
        <w:tab/>
      </w:r>
      <w:r>
        <w:tab/>
      </w:r>
      <w:r>
        <w:tab/>
        <w:t xml:space="preserve">Soltész Attila </w:t>
      </w:r>
    </w:p>
    <w:p w:rsidR="00657D22" w:rsidRDefault="00657D22" w:rsidP="00657D22">
      <w:pPr>
        <w:tabs>
          <w:tab w:val="left" w:pos="3969"/>
        </w:tabs>
        <w:jc w:val="both"/>
      </w:pPr>
      <w:r>
        <w:t xml:space="preserve">   </w:t>
      </w:r>
      <w:r>
        <w:tab/>
      </w:r>
      <w:r>
        <w:tab/>
      </w:r>
      <w:r>
        <w:tab/>
      </w:r>
      <w:proofErr w:type="gramStart"/>
      <w:r>
        <w:t>körjegyző</w:t>
      </w:r>
      <w:proofErr w:type="gramEnd"/>
    </w:p>
    <w:p w:rsidR="00657D22" w:rsidRDefault="00657D22" w:rsidP="00657D22">
      <w:pPr>
        <w:tabs>
          <w:tab w:val="left" w:pos="3969"/>
        </w:tabs>
        <w:jc w:val="both"/>
      </w:pPr>
    </w:p>
    <w:p w:rsidR="00657D22" w:rsidRDefault="00657D22" w:rsidP="00657D22">
      <w:pPr>
        <w:tabs>
          <w:tab w:val="left" w:pos="3969"/>
        </w:tabs>
        <w:jc w:val="both"/>
      </w:pPr>
    </w:p>
    <w:p w:rsidR="00657D22" w:rsidRDefault="00657D22" w:rsidP="00657D22">
      <w:pPr>
        <w:tabs>
          <w:tab w:val="left" w:pos="3969"/>
        </w:tabs>
        <w:jc w:val="both"/>
      </w:pPr>
    </w:p>
    <w:p w:rsidR="00657D22" w:rsidRDefault="00657D22" w:rsidP="00657D22">
      <w:pPr>
        <w:tabs>
          <w:tab w:val="left" w:pos="3969"/>
        </w:tabs>
        <w:jc w:val="both"/>
      </w:pPr>
      <w:r>
        <w:t>Egységes szerkezetbe foglalva: 2022. december 07.</w:t>
      </w:r>
    </w:p>
    <w:p w:rsidR="00657D22" w:rsidRDefault="00657D22" w:rsidP="00657D22">
      <w:pPr>
        <w:tabs>
          <w:tab w:val="left" w:pos="3969"/>
        </w:tabs>
        <w:jc w:val="both"/>
      </w:pPr>
      <w:r>
        <w:t xml:space="preserve">Hatályos: 2022. december 08. napjától </w:t>
      </w:r>
    </w:p>
    <w:p w:rsidR="00657D22" w:rsidRDefault="00657D22" w:rsidP="00657D22">
      <w:pPr>
        <w:tabs>
          <w:tab w:val="left" w:pos="3969"/>
        </w:tabs>
        <w:jc w:val="both"/>
      </w:pPr>
    </w:p>
    <w:p w:rsidR="00657D22" w:rsidRDefault="00657D22" w:rsidP="00657D22">
      <w:pPr>
        <w:tabs>
          <w:tab w:val="left" w:pos="3969"/>
        </w:tabs>
        <w:jc w:val="both"/>
      </w:pPr>
    </w:p>
    <w:p w:rsidR="00657D22" w:rsidRDefault="00657D22" w:rsidP="00657D22">
      <w:pPr>
        <w:tabs>
          <w:tab w:val="left" w:pos="3969"/>
        </w:tabs>
        <w:jc w:val="both"/>
      </w:pPr>
    </w:p>
    <w:p w:rsidR="00657D22" w:rsidRDefault="00657D22" w:rsidP="00657D22">
      <w:pPr>
        <w:tabs>
          <w:tab w:val="left" w:pos="3969"/>
        </w:tabs>
        <w:jc w:val="both"/>
      </w:pPr>
    </w:p>
    <w:p w:rsidR="00657D22" w:rsidRDefault="00657D22" w:rsidP="00657D22">
      <w:pPr>
        <w:tabs>
          <w:tab w:val="left" w:pos="3969"/>
        </w:tabs>
        <w:jc w:val="both"/>
      </w:pPr>
      <w:r>
        <w:tab/>
      </w:r>
      <w:r>
        <w:tab/>
      </w:r>
      <w:r>
        <w:tab/>
      </w:r>
      <w:r>
        <w:tab/>
      </w:r>
      <w:proofErr w:type="gramStart"/>
      <w:r>
        <w:t>dr.</w:t>
      </w:r>
      <w:proofErr w:type="gramEnd"/>
      <w:r>
        <w:t xml:space="preserve"> Szabó Tímea</w:t>
      </w:r>
    </w:p>
    <w:p w:rsidR="00657D22" w:rsidRDefault="00657D22" w:rsidP="00657D22">
      <w:pPr>
        <w:tabs>
          <w:tab w:val="left" w:pos="3969"/>
        </w:tabs>
        <w:jc w:val="both"/>
      </w:pPr>
      <w:r>
        <w:tab/>
      </w:r>
      <w:r>
        <w:tab/>
      </w:r>
      <w:r>
        <w:tab/>
      </w:r>
      <w:r>
        <w:tab/>
        <w:t>címzetes főjegyző</w:t>
      </w:r>
      <w:bookmarkStart w:id="0" w:name="_GoBack"/>
      <w:bookmarkEnd w:id="0"/>
    </w:p>
    <w:p w:rsidR="00657D22" w:rsidRDefault="00657D22" w:rsidP="00657D22">
      <w:pPr>
        <w:tabs>
          <w:tab w:val="left" w:pos="3969"/>
        </w:tabs>
        <w:jc w:val="both"/>
      </w:pPr>
    </w:p>
    <w:p w:rsidR="0058297B" w:rsidRDefault="00E15B91">
      <w:pPr>
        <w:pStyle w:val="Szvegtrzs"/>
        <w:spacing w:after="0" w:line="240" w:lineRule="auto"/>
        <w:jc w:val="both"/>
      </w:pPr>
      <w:r>
        <w:br w:type="page"/>
      </w:r>
    </w:p>
    <w:p w:rsidR="0058297B" w:rsidRDefault="00E15B91">
      <w:pPr>
        <w:pStyle w:val="Szvegtrzs"/>
        <w:spacing w:line="240" w:lineRule="auto"/>
        <w:jc w:val="right"/>
        <w:rPr>
          <w:i/>
          <w:iCs/>
          <w:u w:val="single"/>
        </w:rPr>
      </w:pPr>
      <w:r>
        <w:rPr>
          <w:i/>
          <w:iCs/>
          <w:u w:val="single"/>
        </w:rPr>
        <w:lastRenderedPageBreak/>
        <w:t>1. melléklet a 13/2007. (XI. 5.) önkormányzati rendelethez</w:t>
      </w:r>
      <w:r>
        <w:rPr>
          <w:rStyle w:val="FootnoteAnchor"/>
          <w:i/>
          <w:iCs/>
          <w:u w:val="single"/>
        </w:rPr>
        <w:footnoteReference w:id="16"/>
      </w:r>
      <w:r w:rsidR="007B78F0">
        <w:rPr>
          <w:i/>
          <w:iCs/>
          <w:u w:val="single"/>
        </w:rPr>
        <w:t>,</w:t>
      </w:r>
      <w:r>
        <w:rPr>
          <w:rStyle w:val="FootnoteAnchor"/>
          <w:i/>
          <w:iCs/>
          <w:u w:val="single"/>
        </w:rPr>
        <w:footnoteReference w:id="17"/>
      </w:r>
    </w:p>
    <w:p w:rsidR="0058297B" w:rsidRPr="007B78F0" w:rsidRDefault="00E15B91" w:rsidP="007B78F0">
      <w:pPr>
        <w:pStyle w:val="Szvegtrzs"/>
        <w:spacing w:before="240" w:after="480" w:line="240" w:lineRule="auto"/>
        <w:jc w:val="center"/>
        <w:rPr>
          <w:b/>
          <w:bCs/>
        </w:rPr>
      </w:pPr>
      <w:r>
        <w:rPr>
          <w:b/>
          <w:bCs/>
        </w:rPr>
        <w:t>Forgalomképtelen törzsvagyon</w:t>
      </w:r>
      <w:r w:rsidR="007B78F0">
        <w:rPr>
          <w:b/>
          <w:bCs/>
        </w:rPr>
        <w:br/>
      </w:r>
      <w:r>
        <w:t xml:space="preserve">1. </w:t>
      </w:r>
      <w:r>
        <w:rPr>
          <w:b/>
          <w:bCs/>
        </w:rPr>
        <w:t>Kizárólagos önkormányzati tulajdonban álló vagyonelemek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347"/>
        <w:gridCol w:w="6254"/>
        <w:gridCol w:w="2021"/>
      </w:tblGrid>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Sorszám</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b/>
                <w:bCs/>
                <w:sz w:val="18"/>
                <w:szCs w:val="18"/>
              </w:rPr>
            </w:pPr>
            <w:r>
              <w:rPr>
                <w:b/>
                <w:bCs/>
                <w:sz w:val="18"/>
                <w:szCs w:val="18"/>
              </w:rPr>
              <w:t>Megnevezés/tulajdoni hányad</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Helyrajzi szám</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Patak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055/3</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 xml:space="preserve">2. </w:t>
            </w:r>
            <w:r w:rsidR="00BD71BB">
              <w:rPr>
                <w:rStyle w:val="Lbjegyzet-hivatkozs"/>
                <w:b/>
                <w:bCs/>
                <w:sz w:val="18"/>
                <w:szCs w:val="18"/>
              </w:rPr>
              <w:footnoteReference w:id="18"/>
            </w:r>
          </w:p>
        </w:tc>
        <w:tc>
          <w:tcPr>
            <w:tcW w:w="6265" w:type="dxa"/>
            <w:tcBorders>
              <w:top w:val="single" w:sz="6" w:space="0" w:color="000000"/>
              <w:left w:val="single" w:sz="6" w:space="0" w:color="000000"/>
              <w:bottom w:val="single" w:sz="6" w:space="0" w:color="000000"/>
              <w:right w:val="single" w:sz="6" w:space="0" w:color="000000"/>
            </w:tcBorders>
          </w:tcPr>
          <w:p w:rsidR="0058297B" w:rsidRDefault="0058297B">
            <w:pPr>
              <w:pStyle w:val="Szvegtrzs"/>
              <w:spacing w:after="0" w:line="240" w:lineRule="auto"/>
              <w:rPr>
                <w:sz w:val="18"/>
                <w:szCs w:val="18"/>
              </w:rPr>
            </w:pPr>
          </w:p>
        </w:tc>
        <w:tc>
          <w:tcPr>
            <w:tcW w:w="2024" w:type="dxa"/>
            <w:tcBorders>
              <w:top w:val="single" w:sz="6" w:space="0" w:color="000000"/>
              <w:left w:val="single" w:sz="6" w:space="0" w:color="000000"/>
              <w:bottom w:val="single" w:sz="6" w:space="0" w:color="000000"/>
              <w:right w:val="single" w:sz="6" w:space="0" w:color="000000"/>
            </w:tcBorders>
          </w:tcPr>
          <w:p w:rsidR="0058297B" w:rsidRDefault="0058297B">
            <w:pPr>
              <w:pStyle w:val="Szvegtrzs"/>
              <w:spacing w:after="0" w:line="240" w:lineRule="auto"/>
              <w:jc w:val="center"/>
              <w:rPr>
                <w:sz w:val="18"/>
                <w:szCs w:val="18"/>
              </w:rPr>
            </w:pP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3.</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Árok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41</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4.</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42</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5.</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(Petőfi utca)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67</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6.</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(Petőfi utca)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71</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7.</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Út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72/2</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8.</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(Petőfi utca)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75</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9.</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(Kossuth utca)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86</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10.</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Buszmegálló, (buszváró)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106/1</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11.</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(út)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106/3</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12.</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107</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 xml:space="preserve">13. </w:t>
            </w:r>
            <w:r w:rsidR="00BD71BB">
              <w:rPr>
                <w:rStyle w:val="Lbjegyzet-hivatkozs"/>
                <w:b/>
                <w:bCs/>
                <w:sz w:val="18"/>
                <w:szCs w:val="18"/>
              </w:rPr>
              <w:footnoteReference w:id="19"/>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3/3</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14.</w:t>
            </w:r>
            <w:r w:rsidR="00BD71BB">
              <w:rPr>
                <w:rStyle w:val="Lbjegyzet-hivatkozs"/>
                <w:b/>
                <w:bCs/>
                <w:sz w:val="18"/>
                <w:szCs w:val="18"/>
              </w:rPr>
              <w:footnoteReference w:id="20"/>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Közterület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3/4</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15</w:t>
            </w:r>
            <w:r w:rsidR="00BD71BB">
              <w:rPr>
                <w:rStyle w:val="Lbjegyzet-hivatkozs"/>
                <w:b/>
                <w:bCs/>
                <w:sz w:val="18"/>
                <w:szCs w:val="18"/>
              </w:rPr>
              <w:footnoteReference w:id="21"/>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53/1</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16</w:t>
            </w:r>
            <w:r w:rsidR="00BD71BB">
              <w:rPr>
                <w:rStyle w:val="Lbjegyzet-hivatkozs"/>
                <w:b/>
                <w:bCs/>
                <w:sz w:val="18"/>
                <w:szCs w:val="18"/>
              </w:rPr>
              <w:footnoteReference w:id="22"/>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53/3</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17</w:t>
            </w:r>
            <w:r w:rsidR="00BD71BB">
              <w:rPr>
                <w:rStyle w:val="Lbjegyzet-hivatkozs"/>
                <w:b/>
                <w:bCs/>
                <w:sz w:val="18"/>
                <w:szCs w:val="18"/>
              </w:rPr>
              <w:footnoteReference w:id="23"/>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53/4</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18</w:t>
            </w:r>
            <w:r w:rsidR="00BD71BB">
              <w:rPr>
                <w:rStyle w:val="Lbjegyzet-hivatkozs"/>
                <w:b/>
                <w:bCs/>
                <w:sz w:val="18"/>
                <w:szCs w:val="18"/>
              </w:rPr>
              <w:footnoteReference w:id="24"/>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53/5</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19</w:t>
            </w:r>
            <w:r w:rsidR="00BD71BB">
              <w:rPr>
                <w:rStyle w:val="Lbjegyzet-hivatkozs"/>
                <w:b/>
                <w:bCs/>
                <w:sz w:val="18"/>
                <w:szCs w:val="18"/>
              </w:rPr>
              <w:footnoteReference w:id="25"/>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53/6</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20</w:t>
            </w:r>
            <w:r w:rsidR="00BD71BB">
              <w:rPr>
                <w:rStyle w:val="Lbjegyzet-hivatkozs"/>
                <w:b/>
                <w:bCs/>
                <w:sz w:val="18"/>
                <w:szCs w:val="18"/>
              </w:rPr>
              <w:footnoteReference w:id="26"/>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53/7</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21</w:t>
            </w:r>
            <w:r w:rsidR="00BD71BB">
              <w:rPr>
                <w:rStyle w:val="Lbjegyzet-hivatkozs"/>
                <w:b/>
                <w:bCs/>
                <w:sz w:val="18"/>
                <w:szCs w:val="18"/>
              </w:rPr>
              <w:footnoteReference w:id="27"/>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53/8</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22</w:t>
            </w:r>
            <w:r w:rsidR="00BD71BB">
              <w:rPr>
                <w:rStyle w:val="Lbjegyzet-hivatkozs"/>
                <w:b/>
                <w:bCs/>
                <w:sz w:val="18"/>
                <w:szCs w:val="18"/>
              </w:rPr>
              <w:footnoteReference w:id="28"/>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53/9</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lastRenderedPageBreak/>
              <w:t>23</w:t>
            </w:r>
            <w:r w:rsidR="00BD71BB">
              <w:rPr>
                <w:rStyle w:val="Lbjegyzet-hivatkozs"/>
                <w:b/>
                <w:bCs/>
                <w:sz w:val="18"/>
                <w:szCs w:val="18"/>
              </w:rPr>
              <w:footnoteReference w:id="29"/>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both"/>
              <w:rPr>
                <w:sz w:val="18"/>
                <w:szCs w:val="18"/>
              </w:rPr>
            </w:pPr>
            <w:r>
              <w:rPr>
                <w:sz w:val="18"/>
                <w:szCs w:val="18"/>
              </w:rPr>
              <w:t>Kivett közterület</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53/10</w:t>
            </w:r>
          </w:p>
        </w:tc>
      </w:tr>
    </w:tbl>
    <w:p w:rsidR="0058297B" w:rsidRDefault="00E15B91">
      <w:pPr>
        <w:pStyle w:val="Szvegtrzs"/>
        <w:spacing w:before="220" w:after="0" w:line="240" w:lineRule="auto"/>
        <w:jc w:val="both"/>
      </w:pPr>
      <w:r>
        <w:t xml:space="preserve">2. </w:t>
      </w:r>
      <w:r>
        <w:rPr>
          <w:b/>
          <w:bCs/>
        </w:rPr>
        <w:t>Nemzetgazdasági szempontból kiemelt jelentőségű nemzeti vagyon</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347"/>
        <w:gridCol w:w="6254"/>
        <w:gridCol w:w="2021"/>
      </w:tblGrid>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b/>
                <w:bCs/>
                <w:sz w:val="18"/>
                <w:szCs w:val="18"/>
              </w:rPr>
            </w:pPr>
            <w:r>
              <w:rPr>
                <w:b/>
                <w:bCs/>
                <w:sz w:val="18"/>
                <w:szCs w:val="18"/>
              </w:rPr>
              <w:t>Sorszám</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b/>
                <w:bCs/>
                <w:sz w:val="18"/>
                <w:szCs w:val="18"/>
              </w:rPr>
            </w:pPr>
            <w:r>
              <w:rPr>
                <w:b/>
                <w:bCs/>
                <w:sz w:val="18"/>
                <w:szCs w:val="18"/>
              </w:rPr>
              <w:t>Megnevezés</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sz w:val="18"/>
                <w:szCs w:val="18"/>
              </w:rPr>
            </w:pPr>
            <w:r>
              <w:rPr>
                <w:b/>
                <w:bCs/>
                <w:sz w:val="18"/>
                <w:szCs w:val="18"/>
              </w:rPr>
              <w:t>Helyrajzi szám</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1.</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Háborús emlékmű</w:t>
            </w:r>
          </w:p>
        </w:tc>
        <w:tc>
          <w:tcPr>
            <w:tcW w:w="2024" w:type="dxa"/>
            <w:tcBorders>
              <w:top w:val="single" w:sz="6" w:space="0" w:color="000000"/>
              <w:left w:val="single" w:sz="6" w:space="0" w:color="000000"/>
              <w:bottom w:val="single" w:sz="6" w:space="0" w:color="000000"/>
              <w:right w:val="single" w:sz="6" w:space="0" w:color="000000"/>
            </w:tcBorders>
          </w:tcPr>
          <w:p w:rsidR="0058297B" w:rsidRDefault="0058297B">
            <w:pPr>
              <w:pStyle w:val="Szvegtrzs"/>
              <w:spacing w:after="0" w:line="240" w:lineRule="auto"/>
              <w:jc w:val="center"/>
              <w:rPr>
                <w:sz w:val="18"/>
                <w:szCs w:val="18"/>
              </w:rPr>
            </w:pP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sz w:val="18"/>
                <w:szCs w:val="18"/>
              </w:rPr>
            </w:pPr>
            <w:r>
              <w:rPr>
                <w:sz w:val="18"/>
                <w:szCs w:val="18"/>
              </w:rPr>
              <w:t>2.</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sz w:val="18"/>
                <w:szCs w:val="18"/>
              </w:rPr>
            </w:pPr>
            <w:r>
              <w:rPr>
                <w:sz w:val="18"/>
                <w:szCs w:val="18"/>
              </w:rPr>
              <w:t>Köztéri műalkotások</w:t>
            </w:r>
          </w:p>
        </w:tc>
        <w:tc>
          <w:tcPr>
            <w:tcW w:w="2024" w:type="dxa"/>
            <w:tcBorders>
              <w:top w:val="single" w:sz="6" w:space="0" w:color="000000"/>
              <w:left w:val="single" w:sz="6" w:space="0" w:color="000000"/>
              <w:bottom w:val="single" w:sz="6" w:space="0" w:color="000000"/>
              <w:right w:val="single" w:sz="6" w:space="0" w:color="000000"/>
            </w:tcBorders>
          </w:tcPr>
          <w:p w:rsidR="0058297B" w:rsidRDefault="0058297B">
            <w:pPr>
              <w:pStyle w:val="Szvegtrzs"/>
              <w:spacing w:after="0" w:line="240" w:lineRule="auto"/>
              <w:jc w:val="center"/>
              <w:rPr>
                <w:sz w:val="18"/>
                <w:szCs w:val="18"/>
              </w:rPr>
            </w:pPr>
          </w:p>
        </w:tc>
      </w:tr>
    </w:tbl>
    <w:p w:rsidR="0058297B" w:rsidRDefault="0058297B">
      <w:pPr>
        <w:pStyle w:val="Szvegtrzs"/>
      </w:pPr>
    </w:p>
    <w:p w:rsidR="0058297B" w:rsidRDefault="00E15B91">
      <w:pPr>
        <w:pStyle w:val="Szvegtrzs"/>
      </w:pPr>
      <w:r>
        <w:br w:type="page"/>
      </w:r>
    </w:p>
    <w:p w:rsidR="0058297B" w:rsidRDefault="00E15B91">
      <w:pPr>
        <w:pStyle w:val="Szvegtrzs"/>
        <w:spacing w:line="240" w:lineRule="auto"/>
        <w:jc w:val="right"/>
        <w:rPr>
          <w:i/>
          <w:iCs/>
          <w:u w:val="single"/>
        </w:rPr>
      </w:pPr>
      <w:r>
        <w:rPr>
          <w:i/>
          <w:iCs/>
          <w:u w:val="single"/>
        </w:rPr>
        <w:lastRenderedPageBreak/>
        <w:t>2. melléklet a 13/2007. (XI. 5.) önkormányzati rendelethez</w:t>
      </w:r>
      <w:r>
        <w:rPr>
          <w:rStyle w:val="FootnoteAnchor"/>
          <w:i/>
          <w:iCs/>
          <w:u w:val="single"/>
        </w:rPr>
        <w:footnoteReference w:id="30"/>
      </w:r>
      <w:r w:rsidR="007B78F0">
        <w:rPr>
          <w:i/>
          <w:iCs/>
          <w:u w:val="single"/>
        </w:rPr>
        <w:t>,</w:t>
      </w:r>
      <w:r>
        <w:rPr>
          <w:rStyle w:val="FootnoteAnchor"/>
          <w:i/>
          <w:iCs/>
          <w:u w:val="single"/>
        </w:rPr>
        <w:footnoteReference w:id="31"/>
      </w:r>
    </w:p>
    <w:p w:rsidR="0058297B" w:rsidRDefault="00E15B91">
      <w:pPr>
        <w:pStyle w:val="Szvegtrzs"/>
        <w:spacing w:before="240" w:after="480" w:line="240" w:lineRule="auto"/>
        <w:jc w:val="center"/>
        <w:rPr>
          <w:b/>
          <w:bCs/>
        </w:rPr>
      </w:pPr>
      <w:r>
        <w:rPr>
          <w:b/>
          <w:bCs/>
        </w:rPr>
        <w:t>Korlátozottan forgalomképes vagyonelemek</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347"/>
        <w:gridCol w:w="6254"/>
        <w:gridCol w:w="2021"/>
      </w:tblGrid>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Sorszám</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b/>
                <w:bCs/>
              </w:rPr>
            </w:pPr>
            <w:r>
              <w:rPr>
                <w:b/>
                <w:bCs/>
              </w:rPr>
              <w:t>Megnevezés</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Helyrajzi szám</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Orvosi rendelő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28</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Kultúrház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31</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3.</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Közterület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52</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4.</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Gazdasági épület (Tűzoltószertár) / 1/1</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115/1</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5.</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Ipartelep / 1/33</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Tapolca 1538/15</w:t>
            </w:r>
          </w:p>
        </w:tc>
      </w:tr>
      <w:tr w:rsidR="0058297B">
        <w:tc>
          <w:tcPr>
            <w:tcW w:w="134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6.</w:t>
            </w:r>
          </w:p>
        </w:tc>
        <w:tc>
          <w:tcPr>
            <w:tcW w:w="6265"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Ivóvíz hálózat Rákóczi utcai bővítménye</w:t>
            </w:r>
          </w:p>
        </w:tc>
        <w:tc>
          <w:tcPr>
            <w:tcW w:w="2024"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w:t>
            </w:r>
          </w:p>
        </w:tc>
      </w:tr>
    </w:tbl>
    <w:p w:rsidR="0058297B" w:rsidRDefault="00E15B91">
      <w:pPr>
        <w:pStyle w:val="Szvegtrzs"/>
        <w:spacing w:line="240" w:lineRule="auto"/>
        <w:jc w:val="right"/>
        <w:rPr>
          <w:i/>
          <w:iCs/>
          <w:u w:val="single"/>
        </w:rPr>
      </w:pPr>
      <w:r>
        <w:br w:type="page"/>
      </w:r>
      <w:r>
        <w:rPr>
          <w:i/>
          <w:iCs/>
          <w:u w:val="single"/>
        </w:rPr>
        <w:lastRenderedPageBreak/>
        <w:t>3. melléklet a 13/2007. (XI. 5.) önkormányzati rendelethez</w:t>
      </w:r>
      <w:r>
        <w:rPr>
          <w:rStyle w:val="FootnoteAnchor"/>
          <w:i/>
          <w:iCs/>
          <w:u w:val="single"/>
        </w:rPr>
        <w:footnoteReference w:id="32"/>
      </w:r>
      <w:r w:rsidR="00E0274E">
        <w:rPr>
          <w:i/>
          <w:iCs/>
          <w:u w:val="single"/>
        </w:rPr>
        <w:t>,</w:t>
      </w:r>
      <w:r>
        <w:rPr>
          <w:rStyle w:val="FootnoteAnchor"/>
          <w:i/>
          <w:iCs/>
          <w:u w:val="single"/>
        </w:rPr>
        <w:footnoteReference w:id="33"/>
      </w:r>
    </w:p>
    <w:p w:rsidR="0058297B" w:rsidRDefault="00E15B91">
      <w:pPr>
        <w:pStyle w:val="Szvegtrzs"/>
        <w:spacing w:before="240" w:after="480" w:line="240" w:lineRule="auto"/>
        <w:jc w:val="center"/>
        <w:rPr>
          <w:b/>
          <w:bCs/>
        </w:rPr>
      </w:pPr>
      <w:r>
        <w:rPr>
          <w:b/>
          <w:bCs/>
        </w:rPr>
        <w:t>Üzleti vagyon</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1154"/>
        <w:gridCol w:w="5773"/>
        <w:gridCol w:w="2695"/>
      </w:tblGrid>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Sorszám</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rPr>
                <w:b/>
                <w:bCs/>
              </w:rPr>
            </w:pPr>
            <w:r>
              <w:rPr>
                <w:b/>
                <w:bCs/>
              </w:rPr>
              <w:t>Megnevezés</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Helyrajzi szám</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Erdő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017/9</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Szántó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017/17</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3.</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Szántó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025/5</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4.</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Út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025/33</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5.</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Rét / 2567/4459</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Kékkút 032/2</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6.</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Erdő / 150/831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035/7</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7.</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Erdő, legelő / 2080/114390</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035/27</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8.</w:t>
            </w:r>
            <w:r w:rsidR="00E0274E">
              <w:rPr>
                <w:rStyle w:val="Lbjegyzet-hivatkozs"/>
                <w:b/>
                <w:bCs/>
              </w:rPr>
              <w:footnoteReference w:id="34"/>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 xml:space="preserve">Rét </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053/2</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9.</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Saját használatú út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065/2</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10.</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Legelő és út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071/4</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11.</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Rét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083/2</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12.</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Legelő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090/3</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13.</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Szántó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090/7</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14.</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Legelő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090/13</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15.</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Legelő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090/14</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16.</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Szántó, Erdő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090/27</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17.</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Erdő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090/32</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18.</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Legelő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090/37</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19.</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Szántó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090/39</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20.</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Út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090/46</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21.</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Szántó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093/7</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22.</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Beépítetlen terület / 64/576</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29</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23.</w:t>
            </w:r>
            <w:r w:rsidR="00E0274E">
              <w:rPr>
                <w:rStyle w:val="Lbjegyzet-hivatkozs"/>
                <w:b/>
                <w:bCs/>
              </w:rPr>
              <w:footnoteReference w:id="35"/>
            </w:r>
            <w:r w:rsidR="00E0274E">
              <w:rPr>
                <w:b/>
                <w:bCs/>
              </w:rPr>
              <w:t>,</w:t>
            </w:r>
            <w:r w:rsidR="00E0274E">
              <w:rPr>
                <w:rStyle w:val="Lbjegyzet-hivatkozs"/>
                <w:b/>
                <w:bCs/>
              </w:rPr>
              <w:footnoteReference w:id="36"/>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 xml:space="preserve">Kivett lakóház, udvar </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66</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24.</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Beépítetlen terület (Rákóczi utca) / 1/1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117</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25.</w:t>
            </w:r>
            <w:r w:rsidR="00E0274E">
              <w:rPr>
                <w:rStyle w:val="Lbjegyzet-hivatkozs"/>
                <w:b/>
                <w:bCs/>
              </w:rPr>
              <w:footnoteReference w:id="37"/>
            </w:r>
          </w:p>
        </w:tc>
        <w:tc>
          <w:tcPr>
            <w:tcW w:w="5783" w:type="dxa"/>
            <w:tcBorders>
              <w:top w:val="single" w:sz="6" w:space="0" w:color="000000"/>
              <w:left w:val="single" w:sz="6" w:space="0" w:color="000000"/>
              <w:bottom w:val="single" w:sz="6" w:space="0" w:color="000000"/>
              <w:right w:val="single" w:sz="6" w:space="0" w:color="000000"/>
            </w:tcBorders>
          </w:tcPr>
          <w:p w:rsidR="0058297B" w:rsidRDefault="0058297B">
            <w:pPr>
              <w:pStyle w:val="Szvegtrzs"/>
              <w:spacing w:after="0" w:line="240" w:lineRule="auto"/>
            </w:pPr>
          </w:p>
        </w:tc>
        <w:tc>
          <w:tcPr>
            <w:tcW w:w="2699" w:type="dxa"/>
            <w:tcBorders>
              <w:top w:val="single" w:sz="6" w:space="0" w:color="000000"/>
              <w:left w:val="single" w:sz="6" w:space="0" w:color="000000"/>
              <w:bottom w:val="single" w:sz="6" w:space="0" w:color="000000"/>
              <w:right w:val="single" w:sz="6" w:space="0" w:color="000000"/>
            </w:tcBorders>
          </w:tcPr>
          <w:p w:rsidR="0058297B" w:rsidRDefault="0058297B">
            <w:pPr>
              <w:pStyle w:val="Szvegtrzs"/>
              <w:spacing w:after="0" w:line="240" w:lineRule="auto"/>
              <w:jc w:val="center"/>
            </w:pP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26.</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Közforgalom elől elzárt magánút / 1/12</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Badacsonytomaj2900/11</w:t>
            </w:r>
          </w:p>
        </w:tc>
      </w:tr>
      <w:tr w:rsidR="0058297B">
        <w:tc>
          <w:tcPr>
            <w:tcW w:w="1156"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rPr>
                <w:b/>
                <w:bCs/>
              </w:rPr>
            </w:pPr>
            <w:r>
              <w:rPr>
                <w:b/>
                <w:bCs/>
              </w:rPr>
              <w:t>27.</w:t>
            </w:r>
          </w:p>
        </w:tc>
        <w:tc>
          <w:tcPr>
            <w:tcW w:w="5783"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pPr>
            <w:r>
              <w:t>Ipartelep / 1340/36001</w:t>
            </w:r>
          </w:p>
        </w:tc>
        <w:tc>
          <w:tcPr>
            <w:tcW w:w="2699" w:type="dxa"/>
            <w:tcBorders>
              <w:top w:val="single" w:sz="6" w:space="0" w:color="000000"/>
              <w:left w:val="single" w:sz="6" w:space="0" w:color="000000"/>
              <w:bottom w:val="single" w:sz="6" w:space="0" w:color="000000"/>
              <w:right w:val="single" w:sz="6" w:space="0" w:color="000000"/>
            </w:tcBorders>
          </w:tcPr>
          <w:p w:rsidR="0058297B" w:rsidRDefault="00E15B91">
            <w:pPr>
              <w:pStyle w:val="Szvegtrzs"/>
              <w:spacing w:after="0" w:line="240" w:lineRule="auto"/>
              <w:jc w:val="center"/>
            </w:pPr>
            <w:r>
              <w:t>Badacsonytomaj2900/12</w:t>
            </w:r>
          </w:p>
        </w:tc>
      </w:tr>
    </w:tbl>
    <w:p w:rsidR="0058297B" w:rsidRDefault="0058297B">
      <w:pPr>
        <w:pStyle w:val="Szvegtrzs"/>
      </w:pPr>
    </w:p>
    <w:sectPr w:rsidR="0058297B">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B8" w:rsidRDefault="005C3BB8">
      <w:r>
        <w:separator/>
      </w:r>
    </w:p>
  </w:endnote>
  <w:endnote w:type="continuationSeparator" w:id="0">
    <w:p w:rsidR="005C3BB8" w:rsidRDefault="005C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7B" w:rsidRDefault="00E15B91">
    <w:pPr>
      <w:pStyle w:val="llb"/>
      <w:jc w:val="center"/>
    </w:pPr>
    <w:r>
      <w:fldChar w:fldCharType="begin"/>
    </w:r>
    <w:r>
      <w:instrText>PAGE</w:instrText>
    </w:r>
    <w:r>
      <w:fldChar w:fldCharType="separate"/>
    </w:r>
    <w:r w:rsidR="00657D22">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B8" w:rsidRDefault="005C3BB8">
      <w:pPr>
        <w:rPr>
          <w:sz w:val="12"/>
        </w:rPr>
      </w:pPr>
      <w:r>
        <w:separator/>
      </w:r>
    </w:p>
  </w:footnote>
  <w:footnote w:type="continuationSeparator" w:id="0">
    <w:p w:rsidR="005C3BB8" w:rsidRDefault="005C3BB8">
      <w:pPr>
        <w:rPr>
          <w:sz w:val="12"/>
        </w:rPr>
      </w:pPr>
      <w:r>
        <w:continuationSeparator/>
      </w:r>
    </w:p>
  </w:footnote>
  <w:footnote w:id="1">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2">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3">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4">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5">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6">
    <w:p w:rsidR="0058297B" w:rsidRDefault="00E15B91">
      <w:pPr>
        <w:pStyle w:val="Lbjegyzetszveg"/>
      </w:pPr>
      <w:r>
        <w:rPr>
          <w:rStyle w:val="FootnoteCharacters"/>
        </w:rPr>
        <w:footnoteRef/>
      </w:r>
      <w:r>
        <w:tab/>
        <w:t>Beiktatta a 8/2013. (V. 21.) önkormányzati rendelet, hatályos 2013. május 22. napjától</w:t>
      </w:r>
    </w:p>
  </w:footnote>
  <w:footnote w:id="7">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8">
    <w:p w:rsidR="0058297B" w:rsidRDefault="00E15B91">
      <w:pPr>
        <w:pStyle w:val="Lbjegyzetszveg"/>
      </w:pPr>
      <w:r>
        <w:rPr>
          <w:rStyle w:val="FootnoteCharacters"/>
        </w:rPr>
        <w:footnoteRef/>
      </w:r>
      <w:r>
        <w:tab/>
        <w:t>Módosította az 5/2009. (VI.02.) sz. rendelet</w:t>
      </w:r>
    </w:p>
  </w:footnote>
  <w:footnote w:id="9">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10">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11">
    <w:p w:rsidR="0058297B" w:rsidRDefault="00E15B91">
      <w:pPr>
        <w:pStyle w:val="Lbjegyzetszveg"/>
      </w:pPr>
      <w:r>
        <w:rPr>
          <w:rStyle w:val="FootnoteCharacters"/>
        </w:rPr>
        <w:footnoteRef/>
      </w:r>
      <w:r>
        <w:tab/>
        <w:t>Hatályon kívül helyezte a 8/2013. (V. 21.) önkormányzati rendelet, hatálytalan 2013. május 22. napjától</w:t>
      </w:r>
    </w:p>
  </w:footnote>
  <w:footnote w:id="12">
    <w:p w:rsidR="0058297B" w:rsidRDefault="00E15B91">
      <w:pPr>
        <w:pStyle w:val="Lbjegyzetszveg"/>
      </w:pPr>
      <w:r>
        <w:rPr>
          <w:rStyle w:val="FootnoteCharacters"/>
        </w:rPr>
        <w:footnoteRef/>
      </w:r>
      <w:r>
        <w:tab/>
        <w:t>Módosította a 8/2013. (V. 21.) önkormányzati rendelet, hatályos 2013. május 22. napjától</w:t>
      </w:r>
    </w:p>
  </w:footnote>
  <w:footnote w:id="13">
    <w:p w:rsidR="0058297B" w:rsidRDefault="00E15B91">
      <w:pPr>
        <w:pStyle w:val="Lbjegyzetszveg"/>
      </w:pPr>
      <w:r>
        <w:rPr>
          <w:rStyle w:val="FootnoteCharacters"/>
        </w:rPr>
        <w:footnoteRef/>
      </w:r>
      <w:r>
        <w:tab/>
        <w:t>Módosította a 8/2013. (V. 21.) önkormányzati rendelet, hatályos 2013. május 22. napjától</w:t>
      </w:r>
    </w:p>
  </w:footnote>
  <w:footnote w:id="14">
    <w:p w:rsidR="0058297B" w:rsidRDefault="00E15B91">
      <w:pPr>
        <w:pStyle w:val="Lbjegyzetszveg"/>
      </w:pPr>
      <w:r>
        <w:rPr>
          <w:rStyle w:val="FootnoteCharacters"/>
        </w:rPr>
        <w:footnoteRef/>
      </w:r>
      <w:r>
        <w:tab/>
        <w:t>A „Záró rendelkezések” alcím címét a Salföld Község Önkormányzata Képviselő-testületének 14/2022. (XII. 7.) önkormányzati rendelete 1. §-</w:t>
      </w:r>
      <w:proofErr w:type="gramStart"/>
      <w:r>
        <w:t>a</w:t>
      </w:r>
      <w:proofErr w:type="gramEnd"/>
      <w:r>
        <w:t xml:space="preserve"> iktatta be.</w:t>
      </w:r>
    </w:p>
  </w:footnote>
  <w:footnote w:id="15">
    <w:p w:rsidR="0058297B" w:rsidRDefault="00E15B91">
      <w:pPr>
        <w:pStyle w:val="Lbjegyzetszveg"/>
      </w:pPr>
      <w:r>
        <w:rPr>
          <w:rStyle w:val="FootnoteCharacters"/>
        </w:rPr>
        <w:footnoteRef/>
      </w:r>
      <w:r>
        <w:tab/>
        <w:t>Módosította a 8/2009. (IX.15.) sz. rendelet</w:t>
      </w:r>
    </w:p>
  </w:footnote>
  <w:footnote w:id="16">
    <w:p w:rsidR="0058297B" w:rsidRDefault="00E15B91">
      <w:pPr>
        <w:pStyle w:val="Lbjegyzetszveg"/>
      </w:pPr>
      <w:r>
        <w:rPr>
          <w:rStyle w:val="FootnoteCharacters"/>
        </w:rPr>
        <w:footnoteRef/>
      </w:r>
      <w:r>
        <w:tab/>
        <w:t>Beiktatta a 8/2013. (V. 21.) önkormányzati rendelet, hatályos 2013. május 22. napjától</w:t>
      </w:r>
    </w:p>
  </w:footnote>
  <w:footnote w:id="17">
    <w:p w:rsidR="0058297B" w:rsidRDefault="00E15B91">
      <w:pPr>
        <w:pStyle w:val="Lbjegyzetszveg"/>
      </w:pPr>
      <w:r>
        <w:rPr>
          <w:rStyle w:val="FootnoteCharacters"/>
        </w:rPr>
        <w:footnoteRef/>
      </w:r>
      <w:r>
        <w:tab/>
        <w:t>Módosította a 10/2016. (IX. 30.) önkormányzati rendelet 1. §-</w:t>
      </w:r>
      <w:proofErr w:type="gramStart"/>
      <w:r>
        <w:t>a</w:t>
      </w:r>
      <w:proofErr w:type="gramEnd"/>
      <w:r>
        <w:t>, hatályos 2016. október 1. napjától</w:t>
      </w:r>
    </w:p>
  </w:footnote>
  <w:footnote w:id="18">
    <w:p w:rsidR="00BD71BB" w:rsidRDefault="00BD71BB" w:rsidP="00BD71BB">
      <w:pPr>
        <w:pStyle w:val="Lbjegyzetszveg"/>
      </w:pPr>
      <w:r>
        <w:rPr>
          <w:rStyle w:val="Lbjegyzet-hivatkozs"/>
        </w:rPr>
        <w:footnoteRef/>
      </w:r>
      <w:r>
        <w:t xml:space="preserve"> Hatályon kívül helyezte a 2/2020. (II. 19.) önkormányzati rendelet 2. §-</w:t>
      </w:r>
      <w:proofErr w:type="gramStart"/>
      <w:r>
        <w:t>a</w:t>
      </w:r>
      <w:proofErr w:type="gramEnd"/>
      <w:r>
        <w:t>, hatálytalan 2020. február 20. napjától</w:t>
      </w:r>
    </w:p>
  </w:footnote>
  <w:footnote w:id="19">
    <w:p w:rsidR="00BD71BB" w:rsidRDefault="00BD71BB" w:rsidP="00BD71BB">
      <w:pPr>
        <w:pStyle w:val="Lbjegyzetszveg"/>
      </w:pPr>
      <w:r>
        <w:rPr>
          <w:rStyle w:val="Lbjegyzet-hivatkozs"/>
        </w:rPr>
        <w:footnoteRef/>
      </w:r>
      <w:r>
        <w:t xml:space="preserve"> Kiegészítette a 2/2020. (II. 19.) önkormányzati rendelet 1. §-</w:t>
      </w:r>
      <w:proofErr w:type="gramStart"/>
      <w:r>
        <w:t>a</w:t>
      </w:r>
      <w:proofErr w:type="gramEnd"/>
      <w:r>
        <w:t xml:space="preserve">, hatályos 2020. február 20. napjától </w:t>
      </w:r>
    </w:p>
  </w:footnote>
  <w:footnote w:id="20">
    <w:p w:rsidR="00BD71BB" w:rsidRPr="007B78F0" w:rsidRDefault="00BD71BB" w:rsidP="007B78F0">
      <w:pPr>
        <w:pStyle w:val="Lbjegyzetszveg"/>
        <w:rPr>
          <w:rFonts w:eastAsia="Times New Roman" w:cs="Times New Roman"/>
          <w:kern w:val="0"/>
          <w:szCs w:val="24"/>
          <w:lang w:eastAsia="hu-HU" w:bidi="ar-SA"/>
        </w:rPr>
      </w:pPr>
      <w:r>
        <w:rPr>
          <w:rStyle w:val="Lbjegyzet-hivatkozs"/>
        </w:rPr>
        <w:footnoteRef/>
      </w:r>
      <w:r>
        <w:t xml:space="preserve"> </w:t>
      </w:r>
      <w:r w:rsidRPr="00BD71BB">
        <w:rPr>
          <w:rFonts w:eastAsia="Times New Roman" w:cs="Times New Roman"/>
          <w:kern w:val="0"/>
          <w:szCs w:val="24"/>
          <w:lang w:eastAsia="hu-HU" w:bidi="ar-SA"/>
        </w:rPr>
        <w:t>Kiegészítette a 2/2020. (II. 19.) önkormányzati rendelet 1. §-</w:t>
      </w:r>
      <w:proofErr w:type="gramStart"/>
      <w:r w:rsidRPr="00BD71BB">
        <w:rPr>
          <w:rFonts w:eastAsia="Times New Roman" w:cs="Times New Roman"/>
          <w:kern w:val="0"/>
          <w:szCs w:val="24"/>
          <w:lang w:eastAsia="hu-HU" w:bidi="ar-SA"/>
        </w:rPr>
        <w:t>a</w:t>
      </w:r>
      <w:proofErr w:type="gramEnd"/>
      <w:r w:rsidRPr="00BD71BB">
        <w:rPr>
          <w:rFonts w:eastAsia="Times New Roman" w:cs="Times New Roman"/>
          <w:kern w:val="0"/>
          <w:szCs w:val="24"/>
          <w:lang w:eastAsia="hu-HU" w:bidi="ar-SA"/>
        </w:rPr>
        <w:t xml:space="preserve">, hatályos 2020. február 20. napjától </w:t>
      </w:r>
    </w:p>
  </w:footnote>
  <w:footnote w:id="21">
    <w:p w:rsidR="00BD71BB" w:rsidRDefault="00BD71BB">
      <w:pPr>
        <w:pStyle w:val="Lbjegyzetszveg"/>
      </w:pPr>
      <w:r>
        <w:rPr>
          <w:rStyle w:val="Lbjegyzet-hivatkozs"/>
        </w:rPr>
        <w:footnoteRef/>
      </w:r>
      <w:r>
        <w:t xml:space="preserve"> </w:t>
      </w:r>
      <w:r w:rsidR="007B78F0">
        <w:t>Az 1. melléklet 1. pontjában foglalt táblázat 15. sorát a Salföld Község Önkormányzata Képviselő-testületének 14/2022. (XII. 7.) önkormányzati rendelete 2. § (1) bekezdése iktatta be.</w:t>
      </w:r>
    </w:p>
  </w:footnote>
  <w:footnote w:id="22">
    <w:p w:rsidR="00BD71BB" w:rsidRDefault="00BD71BB" w:rsidP="007B78F0">
      <w:pPr>
        <w:pStyle w:val="Lbjegyzetszveg"/>
      </w:pPr>
      <w:r>
        <w:rPr>
          <w:rStyle w:val="Lbjegyzet-hivatkozs"/>
        </w:rPr>
        <w:footnoteRef/>
      </w:r>
      <w:r>
        <w:t xml:space="preserve"> </w:t>
      </w:r>
      <w:r w:rsidR="007B78F0">
        <w:t>Az 1. melléklet 1. pontjában foglalt táblázat 16. sorát a Salföld Község Önkormányzata Képviselő-testületének 14/2022. (XII. 7.) önkormányzati rendelete 2. § (1) bekezdése iktatta be.</w:t>
      </w:r>
    </w:p>
  </w:footnote>
  <w:footnote w:id="23">
    <w:p w:rsidR="00BD71BB" w:rsidRDefault="00BD71BB" w:rsidP="007B78F0">
      <w:pPr>
        <w:pStyle w:val="Lbjegyzetszveg"/>
      </w:pPr>
      <w:r>
        <w:rPr>
          <w:rStyle w:val="Lbjegyzet-hivatkozs"/>
        </w:rPr>
        <w:footnoteRef/>
      </w:r>
      <w:r>
        <w:t xml:space="preserve"> </w:t>
      </w:r>
      <w:r w:rsidR="007B78F0">
        <w:t>Az 1. melléklet 1. pontjában foglalt táblázat 17. sorát a Salföld Község Önkormányzata Képviselő-testületének 14/2022. (XII. 7.) önkormányzati rendelete 2. § (1) bekezdése iktatta be.</w:t>
      </w:r>
    </w:p>
  </w:footnote>
  <w:footnote w:id="24">
    <w:p w:rsidR="00BD71BB" w:rsidRDefault="00BD71BB" w:rsidP="007B78F0">
      <w:pPr>
        <w:pStyle w:val="Lbjegyzetszveg"/>
      </w:pPr>
      <w:r>
        <w:rPr>
          <w:rStyle w:val="Lbjegyzet-hivatkozs"/>
        </w:rPr>
        <w:footnoteRef/>
      </w:r>
      <w:r>
        <w:t xml:space="preserve"> </w:t>
      </w:r>
      <w:r w:rsidR="007B78F0">
        <w:t>Az 1. melléklet 1. pontjában foglalt táblázat 18. sorát a Salföld Község Önkormányzata Képviselő-testületének 14/2022. (XII. 7.) önkormányzati rendelete 2. § (1) bekezdése iktatta be.</w:t>
      </w:r>
    </w:p>
  </w:footnote>
  <w:footnote w:id="25">
    <w:p w:rsidR="00BD71BB" w:rsidRDefault="00BD71BB" w:rsidP="007B78F0">
      <w:pPr>
        <w:pStyle w:val="Lbjegyzetszveg"/>
      </w:pPr>
      <w:r>
        <w:rPr>
          <w:rStyle w:val="Lbjegyzet-hivatkozs"/>
        </w:rPr>
        <w:footnoteRef/>
      </w:r>
      <w:r>
        <w:t xml:space="preserve"> </w:t>
      </w:r>
      <w:r w:rsidR="007B78F0">
        <w:t>Az 1. melléklet 1. pontjában foglalt táblázat 19. sorát a Salföld Község Önkormányzata Képviselő-testületének 14/2022. (XII. 7.) önkormányzati rendelete 2. § (1) bekezdése iktatta be.</w:t>
      </w:r>
    </w:p>
  </w:footnote>
  <w:footnote w:id="26">
    <w:p w:rsidR="00BD71BB" w:rsidRDefault="00BD71BB" w:rsidP="007B78F0">
      <w:pPr>
        <w:pStyle w:val="Lbjegyzetszveg"/>
      </w:pPr>
      <w:r>
        <w:rPr>
          <w:rStyle w:val="Lbjegyzet-hivatkozs"/>
        </w:rPr>
        <w:footnoteRef/>
      </w:r>
      <w:r>
        <w:t xml:space="preserve"> </w:t>
      </w:r>
      <w:r w:rsidR="007B78F0">
        <w:t>Az 1. melléklet 1. pontjában foglalt táblázat 20. sorát a Salföld Község Önkormányzata Képviselő-testületének 14/2022. (XII. 7.) önkormányzati rendelete 2. § (1) bekezdése iktatta be.</w:t>
      </w:r>
    </w:p>
  </w:footnote>
  <w:footnote w:id="27">
    <w:p w:rsidR="00BD71BB" w:rsidRDefault="00BD71BB" w:rsidP="007B78F0">
      <w:pPr>
        <w:pStyle w:val="Lbjegyzetszveg"/>
      </w:pPr>
      <w:r>
        <w:rPr>
          <w:rStyle w:val="Lbjegyzet-hivatkozs"/>
        </w:rPr>
        <w:footnoteRef/>
      </w:r>
      <w:r>
        <w:t xml:space="preserve"> </w:t>
      </w:r>
      <w:r w:rsidR="007B78F0">
        <w:t>Az 1. melléklet 1. pontjában foglalt táblázat 21. sorát a Salföld Község Önkormányzata Képviselő-testületének 14/2022. (XII. 7.) önkormányzati rendelete 2. § (1) bekezdése iktatta be.</w:t>
      </w:r>
    </w:p>
  </w:footnote>
  <w:footnote w:id="28">
    <w:p w:rsidR="007B78F0" w:rsidRDefault="00BD71BB" w:rsidP="007B78F0">
      <w:pPr>
        <w:pStyle w:val="Lbjegyzetszveg"/>
      </w:pPr>
      <w:r>
        <w:rPr>
          <w:rStyle w:val="Lbjegyzet-hivatkozs"/>
        </w:rPr>
        <w:footnoteRef/>
      </w:r>
      <w:r>
        <w:t xml:space="preserve"> </w:t>
      </w:r>
      <w:r w:rsidR="007B78F0">
        <w:t>Az 1. melléklet 1. pontjában foglalt táblázat 22. sorát a Salföld Község Önkormányzata Képviselő-testületének 14/2022. (XII. 7.) önkormányzati rendelete 2. § (1) bekezdése iktatta be.</w:t>
      </w:r>
    </w:p>
    <w:p w:rsidR="00BD71BB" w:rsidRDefault="00BD71BB">
      <w:pPr>
        <w:pStyle w:val="Lbjegyzetszveg"/>
      </w:pPr>
    </w:p>
  </w:footnote>
  <w:footnote w:id="29">
    <w:p w:rsidR="007B78F0" w:rsidRDefault="00BD71BB" w:rsidP="007B78F0">
      <w:pPr>
        <w:pStyle w:val="Lbjegyzetszveg"/>
      </w:pPr>
      <w:r>
        <w:rPr>
          <w:rStyle w:val="Lbjegyzet-hivatkozs"/>
        </w:rPr>
        <w:footnoteRef/>
      </w:r>
      <w:r w:rsidR="007B78F0">
        <w:t>Az 1. melléklet 1. pontjában foglalt táblázat 23. sorát a Salföld Község Önkormányzata Képviselő-testületének 14/2022. (XII. 7.) önkormányzati rendelete 2. § (1) bekezdése iktatta be.</w:t>
      </w:r>
    </w:p>
    <w:p w:rsidR="00BD71BB" w:rsidRDefault="00BD71BB">
      <w:pPr>
        <w:pStyle w:val="Lbjegyzetszveg"/>
      </w:pPr>
    </w:p>
  </w:footnote>
  <w:footnote w:id="30">
    <w:p w:rsidR="0058297B" w:rsidRDefault="00E15B91">
      <w:pPr>
        <w:pStyle w:val="Lbjegyzetszveg"/>
      </w:pPr>
      <w:r>
        <w:rPr>
          <w:rStyle w:val="FootnoteCharacters"/>
        </w:rPr>
        <w:footnoteRef/>
      </w:r>
      <w:r>
        <w:tab/>
        <w:t>Beiktatta a 8/2013. (V. 21.) önkormányzati rendelet, hatályos 2013. május 22. napjától</w:t>
      </w:r>
    </w:p>
  </w:footnote>
  <w:footnote w:id="31">
    <w:p w:rsidR="0058297B" w:rsidRDefault="00E15B91">
      <w:pPr>
        <w:pStyle w:val="Lbjegyzetszveg"/>
      </w:pPr>
      <w:r>
        <w:rPr>
          <w:rStyle w:val="FootnoteCharacters"/>
        </w:rPr>
        <w:footnoteRef/>
      </w:r>
      <w:r>
        <w:tab/>
        <w:t>Módosította a 10/2016. (IX. 30.) önkormányzati rendelet 1. §-</w:t>
      </w:r>
      <w:proofErr w:type="gramStart"/>
      <w:r>
        <w:t>a</w:t>
      </w:r>
      <w:proofErr w:type="gramEnd"/>
      <w:r>
        <w:t>, hatályos 2016. október 1. napjától</w:t>
      </w:r>
    </w:p>
  </w:footnote>
  <w:footnote w:id="32">
    <w:p w:rsidR="0058297B" w:rsidRDefault="00E15B91">
      <w:pPr>
        <w:pStyle w:val="Lbjegyzetszveg"/>
      </w:pPr>
      <w:r>
        <w:rPr>
          <w:rStyle w:val="FootnoteCharacters"/>
        </w:rPr>
        <w:footnoteRef/>
      </w:r>
      <w:r>
        <w:tab/>
        <w:t>Beiktatta a 8/2013. (V. 21.) önkormányzati rendelet, hatályos 2013. május 22. napjától</w:t>
      </w:r>
    </w:p>
  </w:footnote>
  <w:footnote w:id="33">
    <w:p w:rsidR="0058297B" w:rsidRDefault="00E15B91">
      <w:pPr>
        <w:pStyle w:val="Lbjegyzetszveg"/>
      </w:pPr>
      <w:r>
        <w:rPr>
          <w:rStyle w:val="FootnoteCharacters"/>
        </w:rPr>
        <w:footnoteRef/>
      </w:r>
      <w:r>
        <w:tab/>
        <w:t>Módosította a 10/2016. (IX. 30.) önkormányzati rendelet 1. §-</w:t>
      </w:r>
      <w:proofErr w:type="gramStart"/>
      <w:r>
        <w:t>a</w:t>
      </w:r>
      <w:proofErr w:type="gramEnd"/>
      <w:r>
        <w:t>, hatályos 2016. október 1. napjától</w:t>
      </w:r>
    </w:p>
  </w:footnote>
  <w:footnote w:id="34">
    <w:p w:rsidR="00E0274E" w:rsidRDefault="00E0274E">
      <w:pPr>
        <w:pStyle w:val="Lbjegyzetszveg"/>
      </w:pPr>
      <w:r>
        <w:rPr>
          <w:rStyle w:val="Lbjegyzet-hivatkozs"/>
        </w:rPr>
        <w:footnoteRef/>
      </w:r>
      <w:r>
        <w:t xml:space="preserve"> A 3. mellékletben foglalt táblázat 8. sora a Salföld Község Önkormányzata Képviselő-testületének 14/2022. (XII. 7.) önkormányzati rendelete 2. § (2) bekezdésével megállapított szöveg.</w:t>
      </w:r>
    </w:p>
  </w:footnote>
  <w:footnote w:id="35">
    <w:p w:rsidR="00E0274E" w:rsidRDefault="00E0274E">
      <w:pPr>
        <w:pStyle w:val="Lbjegyzetszveg"/>
      </w:pPr>
      <w:r>
        <w:rPr>
          <w:rStyle w:val="Lbjegyzet-hivatkozs"/>
        </w:rPr>
        <w:footnoteRef/>
      </w:r>
      <w:r>
        <w:t xml:space="preserve"> Hatályon kívül helyezte 18/2017. (XII. 04.) önkormányzati rendelet 1. §-</w:t>
      </w:r>
      <w:proofErr w:type="gramStart"/>
      <w:r>
        <w:t>a</w:t>
      </w:r>
      <w:proofErr w:type="gramEnd"/>
      <w:r>
        <w:t>, hatályos 2017. december 05. napjától</w:t>
      </w:r>
    </w:p>
  </w:footnote>
  <w:footnote w:id="36">
    <w:p w:rsidR="00E0274E" w:rsidRDefault="00E0274E" w:rsidP="00E0274E">
      <w:pPr>
        <w:pStyle w:val="Lbjegyzetszveg"/>
      </w:pPr>
      <w:r>
        <w:rPr>
          <w:rStyle w:val="Lbjegyzet-hivatkozs"/>
        </w:rPr>
        <w:footnoteRef/>
      </w:r>
      <w:r>
        <w:t xml:space="preserve"> A 3. mellékletben foglalt táblázat 23. sorát a Salföld Község Önkormányzata Képviselő-testületének 14/2022. </w:t>
      </w:r>
      <w:r>
        <w:br/>
        <w:t>(XII. 7.) önkormányzati rendelete 2. § (2) bekezdése iktatta be.</w:t>
      </w:r>
    </w:p>
  </w:footnote>
  <w:footnote w:id="37">
    <w:p w:rsidR="00E0274E" w:rsidRDefault="00E0274E">
      <w:pPr>
        <w:pStyle w:val="Lbjegyzetszveg"/>
      </w:pPr>
      <w:r>
        <w:rPr>
          <w:rStyle w:val="Lbjegyzet-hivatkozs"/>
        </w:rPr>
        <w:footnoteRef/>
      </w:r>
      <w:r>
        <w:t xml:space="preserve"> A 3. mellékletben foglalt táblázat 25. sorát a Salföld Község Önkormányzata Képviselő-testületének 14/2022. </w:t>
      </w:r>
      <w:r>
        <w:br/>
        <w:t>(XII. 7.) önkormányzati rendelete 3. § d) pontja hatályon kívül helyezte.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F1658"/>
    <w:multiLevelType w:val="multilevel"/>
    <w:tmpl w:val="CE80BC3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7B"/>
    <w:rsid w:val="0058297B"/>
    <w:rsid w:val="005C3BB8"/>
    <w:rsid w:val="00657D22"/>
    <w:rsid w:val="007B78F0"/>
    <w:rsid w:val="00BD71BB"/>
    <w:rsid w:val="00E0274E"/>
    <w:rsid w:val="00E15B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EC19"/>
  <w15:docId w15:val="{083C577C-40A0-4B7F-A505-59758BEF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pPr>
      <w:suppressLineNumbers/>
      <w:ind w:left="339" w:hanging="339"/>
    </w:pPr>
    <w:rPr>
      <w:sz w:val="20"/>
      <w:szCs w:val="20"/>
    </w:rPr>
  </w:style>
  <w:style w:type="character" w:styleId="Lbjegyzet-hivatkozs">
    <w:name w:val="footnote reference"/>
    <w:basedOn w:val="Bekezdsalapbettpusa"/>
    <w:uiPriority w:val="99"/>
    <w:semiHidden/>
    <w:unhideWhenUsed/>
    <w:rsid w:val="00BD71BB"/>
    <w:rPr>
      <w:vertAlign w:val="superscript"/>
    </w:rPr>
  </w:style>
  <w:style w:type="character" w:customStyle="1" w:styleId="LbjegyzetszvegChar">
    <w:name w:val="Lábjegyzetszöveg Char"/>
    <w:basedOn w:val="Bekezdsalapbettpusa"/>
    <w:link w:val="Lbjegyzetszveg"/>
    <w:rsid w:val="00BD71BB"/>
    <w:rPr>
      <w:rFonts w:ascii="Times New Roman" w:hAnsi="Times New Roman"/>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770689">
      <w:bodyDiv w:val="1"/>
      <w:marLeft w:val="0"/>
      <w:marRight w:val="0"/>
      <w:marTop w:val="0"/>
      <w:marBottom w:val="0"/>
      <w:divBdr>
        <w:top w:val="none" w:sz="0" w:space="0" w:color="auto"/>
        <w:left w:val="none" w:sz="0" w:space="0" w:color="auto"/>
        <w:bottom w:val="none" w:sz="0" w:space="0" w:color="auto"/>
        <w:right w:val="none" w:sz="0" w:space="0" w:color="auto"/>
      </w:divBdr>
    </w:div>
    <w:div w:id="1133711864">
      <w:bodyDiv w:val="1"/>
      <w:marLeft w:val="0"/>
      <w:marRight w:val="0"/>
      <w:marTop w:val="0"/>
      <w:marBottom w:val="0"/>
      <w:divBdr>
        <w:top w:val="none" w:sz="0" w:space="0" w:color="auto"/>
        <w:left w:val="none" w:sz="0" w:space="0" w:color="auto"/>
        <w:bottom w:val="none" w:sz="0" w:space="0" w:color="auto"/>
        <w:right w:val="none" w:sz="0" w:space="0" w:color="auto"/>
      </w:divBdr>
    </w:div>
    <w:div w:id="2031182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FEAC0-84C1-4AE5-A4C7-A4572FA1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1651</Words>
  <Characters>11398</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5</cp:revision>
  <dcterms:created xsi:type="dcterms:W3CDTF">2017-08-15T13:24:00Z</dcterms:created>
  <dcterms:modified xsi:type="dcterms:W3CDTF">2022-12-09T12:38:00Z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