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0633" w:rsidRDefault="00F00633"/>
    <w:p w:rsidR="00E47087" w:rsidRPr="00E47087" w:rsidRDefault="00E47087" w:rsidP="00E47087">
      <w:pPr>
        <w:pBdr>
          <w:top w:val="single" w:sz="4" w:space="1" w:color="auto"/>
          <w:left w:val="single" w:sz="4" w:space="0" w:color="auto"/>
          <w:bottom w:val="single" w:sz="4" w:space="1" w:color="auto"/>
          <w:right w:val="single" w:sz="4" w:space="4" w:color="auto"/>
        </w:pBdr>
        <w:shd w:val="clear" w:color="auto" w:fill="C0C0C0"/>
        <w:spacing w:after="0" w:line="240" w:lineRule="auto"/>
        <w:rPr>
          <w:rFonts w:ascii="Times New Roman" w:hAnsi="Times New Roman" w:cs="Times New Roman"/>
          <w:b/>
          <w:sz w:val="24"/>
          <w:szCs w:val="24"/>
        </w:rPr>
      </w:pPr>
      <w:r>
        <w:rPr>
          <w:b/>
        </w:rPr>
        <w:t xml:space="preserve">  </w:t>
      </w:r>
      <w:r w:rsidRPr="00E47087">
        <w:rPr>
          <w:rFonts w:ascii="Times New Roman" w:hAnsi="Times New Roman" w:cs="Times New Roman"/>
          <w:b/>
          <w:sz w:val="24"/>
          <w:szCs w:val="24"/>
        </w:rPr>
        <w:t>... napirend</w:t>
      </w:r>
    </w:p>
    <w:p w:rsidR="00E47087" w:rsidRPr="00E47087" w:rsidRDefault="00E47087" w:rsidP="00E47087">
      <w:pPr>
        <w:pBdr>
          <w:top w:val="single" w:sz="4" w:space="1" w:color="auto"/>
          <w:left w:val="single" w:sz="4" w:space="0" w:color="auto"/>
          <w:bottom w:val="single" w:sz="4" w:space="1" w:color="auto"/>
          <w:right w:val="single" w:sz="4" w:space="4" w:color="auto"/>
        </w:pBdr>
        <w:shd w:val="clear" w:color="auto" w:fill="C0C0C0"/>
        <w:spacing w:after="0" w:line="240" w:lineRule="auto"/>
        <w:jc w:val="center"/>
        <w:rPr>
          <w:rFonts w:ascii="Times New Roman" w:hAnsi="Times New Roman" w:cs="Times New Roman"/>
          <w:b/>
          <w:sz w:val="24"/>
          <w:szCs w:val="24"/>
        </w:rPr>
      </w:pPr>
      <w:r w:rsidRPr="00E47087">
        <w:rPr>
          <w:rFonts w:ascii="Times New Roman" w:hAnsi="Times New Roman" w:cs="Times New Roman"/>
          <w:b/>
          <w:sz w:val="24"/>
          <w:szCs w:val="24"/>
        </w:rPr>
        <w:t>E l ő t e r j e s z t é s</w:t>
      </w:r>
    </w:p>
    <w:p w:rsidR="00E47087" w:rsidRPr="00E47087" w:rsidRDefault="00E47087" w:rsidP="00E47087">
      <w:pPr>
        <w:pBdr>
          <w:top w:val="single" w:sz="4" w:space="1" w:color="auto"/>
          <w:left w:val="single" w:sz="4" w:space="0" w:color="auto"/>
          <w:bottom w:val="single" w:sz="4" w:space="1" w:color="auto"/>
          <w:right w:val="single" w:sz="4" w:space="4" w:color="auto"/>
        </w:pBdr>
        <w:shd w:val="clear" w:color="auto" w:fill="C0C0C0"/>
        <w:spacing w:after="0" w:line="240" w:lineRule="auto"/>
        <w:jc w:val="center"/>
        <w:rPr>
          <w:rFonts w:ascii="Times New Roman" w:hAnsi="Times New Roman" w:cs="Times New Roman"/>
          <w:b/>
          <w:sz w:val="24"/>
          <w:szCs w:val="24"/>
        </w:rPr>
      </w:pPr>
    </w:p>
    <w:p w:rsidR="00E47087" w:rsidRPr="00E47087" w:rsidRDefault="00E47087" w:rsidP="00E47087">
      <w:pPr>
        <w:pBdr>
          <w:top w:val="single" w:sz="4" w:space="1" w:color="auto"/>
          <w:left w:val="single" w:sz="4" w:space="0" w:color="auto"/>
          <w:bottom w:val="single" w:sz="4" w:space="1" w:color="auto"/>
          <w:right w:val="single" w:sz="4" w:space="4" w:color="auto"/>
        </w:pBdr>
        <w:shd w:val="clear" w:color="auto" w:fill="C0C0C0"/>
        <w:spacing w:after="0" w:line="240" w:lineRule="auto"/>
        <w:jc w:val="center"/>
        <w:rPr>
          <w:rFonts w:ascii="Times New Roman" w:hAnsi="Times New Roman" w:cs="Times New Roman"/>
          <w:b/>
          <w:sz w:val="24"/>
          <w:szCs w:val="24"/>
        </w:rPr>
      </w:pPr>
      <w:r w:rsidRPr="00E47087">
        <w:rPr>
          <w:rFonts w:ascii="Times New Roman" w:hAnsi="Times New Roman" w:cs="Times New Roman"/>
          <w:b/>
          <w:sz w:val="24"/>
          <w:szCs w:val="24"/>
        </w:rPr>
        <w:t>Salföld Község Önkormányzata Képviselő-testületének                                                               2019. október18-án tartandó Alakuló ülésére</w:t>
      </w:r>
    </w:p>
    <w:p w:rsidR="00E47087" w:rsidRPr="00E47087" w:rsidRDefault="00E47087" w:rsidP="00E47087">
      <w:pPr>
        <w:pBdr>
          <w:top w:val="single" w:sz="4" w:space="1" w:color="auto"/>
          <w:left w:val="single" w:sz="4" w:space="0" w:color="auto"/>
          <w:bottom w:val="single" w:sz="4" w:space="1" w:color="auto"/>
          <w:right w:val="single" w:sz="4" w:space="4" w:color="auto"/>
        </w:pBdr>
        <w:shd w:val="clear" w:color="auto" w:fill="C0C0C0"/>
        <w:spacing w:after="0" w:line="240" w:lineRule="auto"/>
        <w:rPr>
          <w:rFonts w:ascii="Times New Roman" w:hAnsi="Times New Roman" w:cs="Times New Roman"/>
          <w:b/>
          <w:sz w:val="24"/>
          <w:szCs w:val="24"/>
          <w:u w:val="single"/>
        </w:rPr>
      </w:pPr>
    </w:p>
    <w:p w:rsidR="00E47087" w:rsidRPr="00E47087" w:rsidRDefault="00E47087" w:rsidP="00E47087">
      <w:pPr>
        <w:pBdr>
          <w:top w:val="single" w:sz="4" w:space="1" w:color="auto"/>
          <w:left w:val="single" w:sz="4" w:space="0" w:color="auto"/>
          <w:bottom w:val="single" w:sz="4" w:space="1" w:color="auto"/>
          <w:right w:val="single" w:sz="4" w:space="4" w:color="auto"/>
        </w:pBdr>
        <w:shd w:val="clear" w:color="auto" w:fill="C0C0C0"/>
        <w:spacing w:after="0" w:line="240" w:lineRule="auto"/>
        <w:rPr>
          <w:rFonts w:ascii="Times New Roman" w:hAnsi="Times New Roman" w:cs="Times New Roman"/>
          <w:b/>
          <w:sz w:val="24"/>
          <w:szCs w:val="24"/>
        </w:rPr>
      </w:pPr>
      <w:r w:rsidRPr="00E47087">
        <w:rPr>
          <w:rFonts w:ascii="Times New Roman" w:hAnsi="Times New Roman" w:cs="Times New Roman"/>
          <w:b/>
          <w:sz w:val="24"/>
          <w:szCs w:val="24"/>
          <w:u w:val="single"/>
        </w:rPr>
        <w:t>Tárgy:</w:t>
      </w:r>
      <w:r w:rsidRPr="00E47087">
        <w:rPr>
          <w:rFonts w:ascii="Times New Roman" w:hAnsi="Times New Roman" w:cs="Times New Roman"/>
          <w:b/>
          <w:sz w:val="24"/>
          <w:szCs w:val="24"/>
        </w:rPr>
        <w:tab/>
        <w:t xml:space="preserve">   </w:t>
      </w:r>
      <w:r w:rsidRPr="00E47087">
        <w:rPr>
          <w:rFonts w:ascii="Times New Roman" w:hAnsi="Times New Roman" w:cs="Times New Roman"/>
          <w:b/>
          <w:sz w:val="24"/>
          <w:szCs w:val="24"/>
        </w:rPr>
        <w:tab/>
      </w:r>
      <w:r w:rsidRPr="00E47087">
        <w:rPr>
          <w:rFonts w:ascii="Times New Roman" w:hAnsi="Times New Roman" w:cs="Times New Roman"/>
          <w:b/>
          <w:sz w:val="24"/>
          <w:szCs w:val="24"/>
        </w:rPr>
        <w:tab/>
      </w:r>
      <w:r w:rsidR="00432272">
        <w:rPr>
          <w:rFonts w:ascii="Times New Roman" w:hAnsi="Times New Roman" w:cs="Times New Roman"/>
          <w:b/>
          <w:sz w:val="24"/>
          <w:szCs w:val="24"/>
        </w:rPr>
        <w:t xml:space="preserve">Tájékoztatások (gazdasági program, </w:t>
      </w:r>
      <w:proofErr w:type="gramStart"/>
      <w:r w:rsidR="00432272">
        <w:rPr>
          <w:rFonts w:ascii="Times New Roman" w:hAnsi="Times New Roman" w:cs="Times New Roman"/>
          <w:b/>
          <w:sz w:val="24"/>
          <w:szCs w:val="24"/>
        </w:rPr>
        <w:t>feladat vállalás</w:t>
      </w:r>
      <w:proofErr w:type="gramEnd"/>
      <w:r w:rsidR="00432272">
        <w:rPr>
          <w:rFonts w:ascii="Times New Roman" w:hAnsi="Times New Roman" w:cs="Times New Roman"/>
          <w:b/>
          <w:sz w:val="24"/>
          <w:szCs w:val="24"/>
        </w:rPr>
        <w:t>, összeférhetetlenség, méltatlanság, vagyonnyilatkozat)</w:t>
      </w:r>
      <w:r w:rsidRPr="00E47087">
        <w:rPr>
          <w:rFonts w:ascii="Times New Roman" w:hAnsi="Times New Roman" w:cs="Times New Roman"/>
          <w:b/>
          <w:sz w:val="24"/>
          <w:szCs w:val="24"/>
        </w:rPr>
        <w:t xml:space="preserve">                                             </w:t>
      </w:r>
    </w:p>
    <w:p w:rsidR="00E47087" w:rsidRPr="00E47087" w:rsidRDefault="00E47087" w:rsidP="00E47087">
      <w:pPr>
        <w:pBdr>
          <w:top w:val="single" w:sz="4" w:space="1" w:color="auto"/>
          <w:left w:val="single" w:sz="4" w:space="0" w:color="auto"/>
          <w:bottom w:val="single" w:sz="4" w:space="1" w:color="auto"/>
          <w:right w:val="single" w:sz="4" w:space="4" w:color="auto"/>
        </w:pBdr>
        <w:shd w:val="clear" w:color="auto" w:fill="C0C0C0"/>
        <w:spacing w:after="0" w:line="240" w:lineRule="auto"/>
        <w:rPr>
          <w:rFonts w:ascii="Times New Roman" w:hAnsi="Times New Roman" w:cs="Times New Roman"/>
          <w:sz w:val="24"/>
          <w:szCs w:val="24"/>
        </w:rPr>
      </w:pPr>
      <w:r w:rsidRPr="00E47087">
        <w:rPr>
          <w:rFonts w:ascii="Times New Roman" w:hAnsi="Times New Roman" w:cs="Times New Roman"/>
          <w:b/>
          <w:sz w:val="24"/>
          <w:szCs w:val="24"/>
          <w:u w:val="single"/>
        </w:rPr>
        <w:t>Előterjesztő:</w:t>
      </w:r>
      <w:r w:rsidRPr="00E47087">
        <w:rPr>
          <w:rFonts w:ascii="Times New Roman" w:hAnsi="Times New Roman" w:cs="Times New Roman"/>
          <w:b/>
          <w:sz w:val="24"/>
          <w:szCs w:val="24"/>
        </w:rPr>
        <w:tab/>
      </w:r>
      <w:r w:rsidRPr="00E47087">
        <w:rPr>
          <w:rFonts w:ascii="Times New Roman" w:hAnsi="Times New Roman" w:cs="Times New Roman"/>
          <w:b/>
          <w:sz w:val="24"/>
          <w:szCs w:val="24"/>
        </w:rPr>
        <w:tab/>
      </w:r>
      <w:r w:rsidRPr="00E47087">
        <w:rPr>
          <w:rFonts w:ascii="Times New Roman" w:hAnsi="Times New Roman" w:cs="Times New Roman"/>
          <w:sz w:val="24"/>
          <w:szCs w:val="24"/>
        </w:rPr>
        <w:t>Fábián Gusztáv</w:t>
      </w:r>
      <w:r w:rsidRPr="00E47087">
        <w:rPr>
          <w:rFonts w:ascii="Times New Roman" w:hAnsi="Times New Roman" w:cs="Times New Roman"/>
          <w:b/>
          <w:sz w:val="24"/>
          <w:szCs w:val="24"/>
        </w:rPr>
        <w:t xml:space="preserve"> </w:t>
      </w:r>
      <w:r w:rsidRPr="00E47087">
        <w:rPr>
          <w:rFonts w:ascii="Times New Roman" w:hAnsi="Times New Roman" w:cs="Times New Roman"/>
          <w:sz w:val="24"/>
          <w:szCs w:val="24"/>
        </w:rPr>
        <w:t>polgármester</w:t>
      </w:r>
    </w:p>
    <w:p w:rsidR="00E47087" w:rsidRPr="00E47087" w:rsidRDefault="00E47087" w:rsidP="00E47087">
      <w:pPr>
        <w:pBdr>
          <w:top w:val="single" w:sz="4" w:space="1" w:color="auto"/>
          <w:left w:val="single" w:sz="4" w:space="0" w:color="auto"/>
          <w:bottom w:val="single" w:sz="4" w:space="1" w:color="auto"/>
          <w:right w:val="single" w:sz="4" w:space="4" w:color="auto"/>
        </w:pBdr>
        <w:shd w:val="clear" w:color="auto" w:fill="C0C0C0"/>
        <w:spacing w:after="0" w:line="240" w:lineRule="auto"/>
        <w:rPr>
          <w:rFonts w:ascii="Times New Roman" w:hAnsi="Times New Roman" w:cs="Times New Roman"/>
          <w:sz w:val="24"/>
          <w:szCs w:val="24"/>
        </w:rPr>
      </w:pPr>
      <w:r w:rsidRPr="00E47087">
        <w:rPr>
          <w:rFonts w:ascii="Times New Roman" w:hAnsi="Times New Roman" w:cs="Times New Roman"/>
          <w:b/>
          <w:sz w:val="24"/>
          <w:szCs w:val="24"/>
          <w:u w:val="single"/>
        </w:rPr>
        <w:t>Előkészítette:</w:t>
      </w:r>
      <w:r w:rsidRPr="00E47087">
        <w:rPr>
          <w:rFonts w:ascii="Times New Roman" w:hAnsi="Times New Roman" w:cs="Times New Roman"/>
          <w:sz w:val="24"/>
          <w:szCs w:val="24"/>
        </w:rPr>
        <w:tab/>
      </w:r>
      <w:r w:rsidRPr="00E47087">
        <w:rPr>
          <w:rFonts w:ascii="Times New Roman" w:hAnsi="Times New Roman" w:cs="Times New Roman"/>
          <w:sz w:val="24"/>
          <w:szCs w:val="24"/>
        </w:rPr>
        <w:tab/>
        <w:t>Tóthné dr. Titz Éva aljegyző</w:t>
      </w:r>
    </w:p>
    <w:p w:rsidR="00E47087" w:rsidRPr="00E47087" w:rsidRDefault="00E47087" w:rsidP="00E47087">
      <w:pPr>
        <w:pBdr>
          <w:top w:val="single" w:sz="4" w:space="1" w:color="auto"/>
          <w:left w:val="single" w:sz="4" w:space="0" w:color="auto"/>
          <w:bottom w:val="single" w:sz="4" w:space="1" w:color="auto"/>
          <w:right w:val="single" w:sz="4" w:space="4" w:color="auto"/>
        </w:pBdr>
        <w:shd w:val="clear" w:color="auto" w:fill="C0C0C0"/>
        <w:spacing w:after="0" w:line="240" w:lineRule="auto"/>
        <w:rPr>
          <w:rFonts w:ascii="Times New Roman" w:hAnsi="Times New Roman" w:cs="Times New Roman"/>
          <w:sz w:val="24"/>
          <w:szCs w:val="24"/>
        </w:rPr>
      </w:pPr>
    </w:p>
    <w:p w:rsidR="00E47087" w:rsidRPr="00E47087" w:rsidRDefault="00E47087" w:rsidP="00E47087">
      <w:pPr>
        <w:pBdr>
          <w:top w:val="single" w:sz="4" w:space="1" w:color="auto"/>
          <w:left w:val="single" w:sz="4" w:space="0" w:color="auto"/>
          <w:bottom w:val="single" w:sz="4" w:space="1" w:color="auto"/>
          <w:right w:val="single" w:sz="4" w:space="4" w:color="auto"/>
        </w:pBdr>
        <w:shd w:val="clear" w:color="auto" w:fill="C0C0C0"/>
        <w:spacing w:after="0" w:line="240" w:lineRule="auto"/>
        <w:rPr>
          <w:rFonts w:ascii="Times New Roman" w:hAnsi="Times New Roman" w:cs="Times New Roman"/>
          <w:sz w:val="24"/>
          <w:szCs w:val="24"/>
        </w:rPr>
      </w:pPr>
      <w:r w:rsidRPr="00E47087">
        <w:rPr>
          <w:rFonts w:ascii="Times New Roman" w:hAnsi="Times New Roman" w:cs="Times New Roman"/>
          <w:sz w:val="24"/>
          <w:szCs w:val="24"/>
        </w:rPr>
        <w:t>Előterjesztő</w:t>
      </w:r>
      <w:r w:rsidRPr="00E47087">
        <w:rPr>
          <w:rFonts w:ascii="Times New Roman" w:hAnsi="Times New Roman" w:cs="Times New Roman"/>
          <w:sz w:val="24"/>
          <w:szCs w:val="24"/>
        </w:rPr>
        <w:tab/>
      </w:r>
      <w:r w:rsidRPr="00E47087">
        <w:rPr>
          <w:rFonts w:ascii="Times New Roman" w:hAnsi="Times New Roman" w:cs="Times New Roman"/>
          <w:sz w:val="24"/>
          <w:szCs w:val="24"/>
        </w:rPr>
        <w:tab/>
      </w:r>
      <w:r w:rsidRPr="00E47087">
        <w:rPr>
          <w:rFonts w:ascii="Times New Roman" w:hAnsi="Times New Roman" w:cs="Times New Roman"/>
          <w:sz w:val="24"/>
          <w:szCs w:val="24"/>
        </w:rPr>
        <w:tab/>
      </w:r>
      <w:r w:rsidRPr="00E47087">
        <w:rPr>
          <w:rFonts w:ascii="Times New Roman" w:hAnsi="Times New Roman" w:cs="Times New Roman"/>
          <w:sz w:val="24"/>
          <w:szCs w:val="24"/>
        </w:rPr>
        <w:tab/>
      </w:r>
      <w:r w:rsidRPr="00E47087">
        <w:rPr>
          <w:rFonts w:ascii="Times New Roman" w:hAnsi="Times New Roman" w:cs="Times New Roman"/>
          <w:sz w:val="24"/>
          <w:szCs w:val="24"/>
        </w:rPr>
        <w:tab/>
        <w:t>Jogszabállyal nem ellentétes</w:t>
      </w:r>
    </w:p>
    <w:p w:rsidR="00E47087" w:rsidRPr="00E47087" w:rsidRDefault="00E47087" w:rsidP="00E47087">
      <w:pPr>
        <w:pBdr>
          <w:top w:val="single" w:sz="4" w:space="1" w:color="auto"/>
          <w:left w:val="single" w:sz="4" w:space="0" w:color="auto"/>
          <w:bottom w:val="single" w:sz="4" w:space="1" w:color="auto"/>
          <w:right w:val="single" w:sz="4" w:space="4" w:color="auto"/>
        </w:pBdr>
        <w:shd w:val="clear" w:color="auto" w:fill="C0C0C0"/>
        <w:spacing w:after="0" w:line="240" w:lineRule="auto"/>
        <w:rPr>
          <w:rFonts w:ascii="Times New Roman" w:hAnsi="Times New Roman" w:cs="Times New Roman"/>
          <w:sz w:val="24"/>
          <w:szCs w:val="24"/>
        </w:rPr>
      </w:pPr>
    </w:p>
    <w:p w:rsidR="00E47087" w:rsidRPr="00E47087" w:rsidRDefault="00E47087" w:rsidP="00E47087">
      <w:pPr>
        <w:pBdr>
          <w:top w:val="single" w:sz="4" w:space="1" w:color="auto"/>
          <w:left w:val="single" w:sz="4" w:space="0" w:color="auto"/>
          <w:bottom w:val="single" w:sz="4" w:space="1" w:color="auto"/>
          <w:right w:val="single" w:sz="4" w:space="4" w:color="auto"/>
        </w:pBdr>
        <w:shd w:val="clear" w:color="auto" w:fill="C0C0C0"/>
        <w:spacing w:after="0" w:line="240" w:lineRule="auto"/>
        <w:rPr>
          <w:rFonts w:ascii="Times New Roman" w:hAnsi="Times New Roman" w:cs="Times New Roman"/>
          <w:sz w:val="24"/>
          <w:szCs w:val="24"/>
        </w:rPr>
      </w:pPr>
      <w:r w:rsidRPr="00E47087">
        <w:rPr>
          <w:rFonts w:ascii="Times New Roman" w:hAnsi="Times New Roman" w:cs="Times New Roman"/>
          <w:sz w:val="24"/>
          <w:szCs w:val="24"/>
        </w:rPr>
        <w:tab/>
      </w:r>
      <w:r w:rsidRPr="00E47087">
        <w:rPr>
          <w:rFonts w:ascii="Times New Roman" w:hAnsi="Times New Roman" w:cs="Times New Roman"/>
          <w:sz w:val="24"/>
          <w:szCs w:val="24"/>
        </w:rPr>
        <w:tab/>
      </w:r>
      <w:r w:rsidRPr="00E47087">
        <w:rPr>
          <w:rFonts w:ascii="Times New Roman" w:hAnsi="Times New Roman" w:cs="Times New Roman"/>
          <w:sz w:val="24"/>
          <w:szCs w:val="24"/>
        </w:rPr>
        <w:tab/>
      </w:r>
      <w:r w:rsidRPr="00E47087">
        <w:rPr>
          <w:rFonts w:ascii="Times New Roman" w:hAnsi="Times New Roman" w:cs="Times New Roman"/>
          <w:sz w:val="24"/>
          <w:szCs w:val="24"/>
        </w:rPr>
        <w:tab/>
      </w:r>
      <w:r w:rsidRPr="00E47087">
        <w:rPr>
          <w:rFonts w:ascii="Times New Roman" w:hAnsi="Times New Roman" w:cs="Times New Roman"/>
          <w:sz w:val="24"/>
          <w:szCs w:val="24"/>
        </w:rPr>
        <w:tab/>
      </w:r>
      <w:r w:rsidRPr="00E47087">
        <w:rPr>
          <w:rFonts w:ascii="Times New Roman" w:hAnsi="Times New Roman" w:cs="Times New Roman"/>
          <w:sz w:val="24"/>
          <w:szCs w:val="24"/>
        </w:rPr>
        <w:tab/>
        <w:t>Tóthné dr. Titz Éva aljegyző</w:t>
      </w:r>
    </w:p>
    <w:p w:rsidR="00E47087" w:rsidRDefault="00E47087">
      <w:pPr>
        <w:rPr>
          <w:rFonts w:ascii="Times New Roman" w:hAnsi="Times New Roman" w:cs="Times New Roman"/>
          <w:sz w:val="24"/>
          <w:szCs w:val="24"/>
        </w:rPr>
      </w:pPr>
    </w:p>
    <w:p w:rsidR="00E47087" w:rsidRDefault="00E47087">
      <w:pPr>
        <w:rPr>
          <w:rFonts w:ascii="Times New Roman" w:hAnsi="Times New Roman" w:cs="Times New Roman"/>
          <w:sz w:val="24"/>
          <w:szCs w:val="24"/>
        </w:rPr>
      </w:pPr>
    </w:p>
    <w:p w:rsidR="00D2144E" w:rsidRDefault="00D2144E">
      <w:pPr>
        <w:rPr>
          <w:rFonts w:ascii="Times New Roman" w:hAnsi="Times New Roman" w:cs="Times New Roman"/>
          <w:sz w:val="24"/>
          <w:szCs w:val="24"/>
        </w:rPr>
      </w:pPr>
      <w:r>
        <w:rPr>
          <w:rFonts w:ascii="Times New Roman" w:hAnsi="Times New Roman" w:cs="Times New Roman"/>
          <w:sz w:val="24"/>
          <w:szCs w:val="24"/>
        </w:rPr>
        <w:t>Tisztelt Képviselő-testület!</w:t>
      </w:r>
    </w:p>
    <w:p w:rsidR="00D2144E" w:rsidRDefault="00D2144E">
      <w:pPr>
        <w:rPr>
          <w:rFonts w:ascii="Times New Roman" w:hAnsi="Times New Roman" w:cs="Times New Roman"/>
          <w:sz w:val="24"/>
          <w:szCs w:val="24"/>
        </w:rPr>
      </w:pPr>
    </w:p>
    <w:p w:rsidR="00D2144E" w:rsidRDefault="00D2144E" w:rsidP="00D2144E">
      <w:pPr>
        <w:rPr>
          <w:rFonts w:ascii="Times New Roman" w:hAnsi="Times New Roman" w:cs="Times New Roman"/>
          <w:sz w:val="24"/>
          <w:szCs w:val="24"/>
        </w:rPr>
      </w:pPr>
      <w:r>
        <w:rPr>
          <w:rFonts w:ascii="Times New Roman" w:hAnsi="Times New Roman" w:cs="Times New Roman"/>
          <w:sz w:val="24"/>
          <w:szCs w:val="24"/>
        </w:rPr>
        <w:t>1.Az önkormányzat gazdasági programjának előkészítése:</w:t>
      </w:r>
    </w:p>
    <w:p w:rsidR="00D2144E" w:rsidRDefault="00D2144E" w:rsidP="00D2144E">
      <w:pPr>
        <w:jc w:val="both"/>
        <w:rPr>
          <w:rFonts w:ascii="Times New Roman" w:hAnsi="Times New Roman" w:cs="Times New Roman"/>
          <w:sz w:val="24"/>
          <w:szCs w:val="24"/>
        </w:rPr>
      </w:pPr>
      <w:r>
        <w:rPr>
          <w:rFonts w:ascii="Times New Roman" w:hAnsi="Times New Roman" w:cs="Times New Roman"/>
          <w:sz w:val="24"/>
          <w:szCs w:val="24"/>
        </w:rPr>
        <w:t xml:space="preserve">A helyi önkormányzat felelőssége, hogy hosszú távú fejlesztési elképzeléseit, </w:t>
      </w:r>
      <w:proofErr w:type="gramStart"/>
      <w:r>
        <w:rPr>
          <w:rFonts w:ascii="Times New Roman" w:hAnsi="Times New Roman" w:cs="Times New Roman"/>
          <w:sz w:val="24"/>
          <w:szCs w:val="24"/>
        </w:rPr>
        <w:t>amely  a</w:t>
      </w:r>
      <w:proofErr w:type="gramEnd"/>
      <w:r>
        <w:rPr>
          <w:rFonts w:ascii="Times New Roman" w:hAnsi="Times New Roman" w:cs="Times New Roman"/>
          <w:sz w:val="24"/>
          <w:szCs w:val="24"/>
        </w:rPr>
        <w:t xml:space="preserve"> képviselő-testület megbízatásának időtartamára vagy akár azt meghaladó időszakra vonatkozik, gazdasági programba foglalja.</w:t>
      </w:r>
    </w:p>
    <w:p w:rsidR="00D2144E" w:rsidRDefault="00D2144E" w:rsidP="00D2144E">
      <w:pPr>
        <w:jc w:val="both"/>
        <w:rPr>
          <w:rFonts w:ascii="Times New Roman" w:hAnsi="Times New Roman" w:cs="Times New Roman"/>
          <w:sz w:val="24"/>
          <w:szCs w:val="24"/>
        </w:rPr>
      </w:pPr>
      <w:r>
        <w:rPr>
          <w:rFonts w:ascii="Times New Roman" w:hAnsi="Times New Roman" w:cs="Times New Roman"/>
          <w:sz w:val="24"/>
          <w:szCs w:val="24"/>
        </w:rPr>
        <w:t xml:space="preserve">A gazdasági program, fejlesztési terv elfogadásának az </w:t>
      </w:r>
      <w:proofErr w:type="spellStart"/>
      <w:r>
        <w:rPr>
          <w:rFonts w:ascii="Times New Roman" w:hAnsi="Times New Roman" w:cs="Times New Roman"/>
          <w:sz w:val="24"/>
          <w:szCs w:val="24"/>
        </w:rPr>
        <w:t>Mötv</w:t>
      </w:r>
      <w:proofErr w:type="spellEnd"/>
      <w:r>
        <w:rPr>
          <w:rFonts w:ascii="Times New Roman" w:hAnsi="Times New Roman" w:cs="Times New Roman"/>
          <w:sz w:val="24"/>
          <w:szCs w:val="24"/>
        </w:rPr>
        <w:t>. 116.§ (5) bekezdése szerint legkésőbb az alakuló ülést követő hat hónapon belül meg kell történnie. Amennyiben a Képviselő-testület nem tartja szükségesnek új program készítését, úgy a terv felülvizsgálatát szükséges elvégezni, szintén hat hónapon belül.</w:t>
      </w:r>
    </w:p>
    <w:p w:rsidR="00D2144E" w:rsidRDefault="00D2144E" w:rsidP="00D2144E">
      <w:pPr>
        <w:jc w:val="both"/>
        <w:rPr>
          <w:rFonts w:ascii="Times New Roman" w:hAnsi="Times New Roman" w:cs="Times New Roman"/>
          <w:sz w:val="24"/>
          <w:szCs w:val="24"/>
        </w:rPr>
      </w:pPr>
    </w:p>
    <w:p w:rsidR="00D2144E" w:rsidRDefault="00D2144E" w:rsidP="00D2144E">
      <w:pPr>
        <w:jc w:val="both"/>
        <w:rPr>
          <w:rFonts w:ascii="Times New Roman" w:hAnsi="Times New Roman" w:cs="Times New Roman"/>
          <w:sz w:val="24"/>
          <w:szCs w:val="24"/>
        </w:rPr>
      </w:pPr>
      <w:r>
        <w:rPr>
          <w:rFonts w:ascii="Times New Roman" w:hAnsi="Times New Roman" w:cs="Times New Roman"/>
          <w:sz w:val="24"/>
          <w:szCs w:val="24"/>
        </w:rPr>
        <w:t>2.Feladat vállalásának előkészítése:</w:t>
      </w:r>
    </w:p>
    <w:p w:rsidR="00D2144E" w:rsidRDefault="00D2144E" w:rsidP="00D2144E">
      <w:pPr>
        <w:jc w:val="both"/>
        <w:rPr>
          <w:rFonts w:ascii="Times New Roman" w:hAnsi="Times New Roman" w:cs="Times New Roman"/>
          <w:sz w:val="24"/>
          <w:szCs w:val="24"/>
        </w:rPr>
      </w:pPr>
      <w:r>
        <w:rPr>
          <w:rFonts w:ascii="Times New Roman" w:hAnsi="Times New Roman" w:cs="Times New Roman"/>
          <w:sz w:val="24"/>
          <w:szCs w:val="24"/>
        </w:rPr>
        <w:t xml:space="preserve">Az </w:t>
      </w:r>
      <w:proofErr w:type="spellStart"/>
      <w:r>
        <w:rPr>
          <w:rFonts w:ascii="Times New Roman" w:hAnsi="Times New Roman" w:cs="Times New Roman"/>
          <w:sz w:val="24"/>
          <w:szCs w:val="24"/>
        </w:rPr>
        <w:t>Mötv</w:t>
      </w:r>
      <w:proofErr w:type="spellEnd"/>
      <w:r>
        <w:rPr>
          <w:rFonts w:ascii="Times New Roman" w:hAnsi="Times New Roman" w:cs="Times New Roman"/>
          <w:sz w:val="24"/>
          <w:szCs w:val="24"/>
        </w:rPr>
        <w:t>. 12.§-a figyelemmel a lakossági igényekre, a költséghatékonyságra lehetőséget ad arra, hogy a nagyobb gazdasági teljesítőképességű, lakosságszámú települési önkormányzat kötelező feladat- és hatáskörét más települési önkormányzat (társulása) önként átvállalhatja, a törvényben rögzítettek teljesülése esetén, az érintett beleegyezését követően.</w:t>
      </w:r>
    </w:p>
    <w:p w:rsidR="00D2144E" w:rsidRDefault="00D2144E" w:rsidP="00D2144E">
      <w:pPr>
        <w:jc w:val="both"/>
        <w:rPr>
          <w:rFonts w:ascii="Times New Roman" w:hAnsi="Times New Roman" w:cs="Times New Roman"/>
          <w:sz w:val="24"/>
          <w:szCs w:val="24"/>
        </w:rPr>
      </w:pPr>
      <w:r>
        <w:rPr>
          <w:rFonts w:ascii="Times New Roman" w:hAnsi="Times New Roman" w:cs="Times New Roman"/>
          <w:sz w:val="24"/>
          <w:szCs w:val="24"/>
        </w:rPr>
        <w:t xml:space="preserve">A feladatátvállalás tárgyában meghozott rendelet megszületését meg kell </w:t>
      </w:r>
      <w:proofErr w:type="gramStart"/>
      <w:r>
        <w:rPr>
          <w:rFonts w:ascii="Times New Roman" w:hAnsi="Times New Roman" w:cs="Times New Roman"/>
          <w:sz w:val="24"/>
          <w:szCs w:val="24"/>
        </w:rPr>
        <w:t>előznie  feladat</w:t>
      </w:r>
      <w:proofErr w:type="gramEnd"/>
      <w:r>
        <w:rPr>
          <w:rFonts w:ascii="Times New Roman" w:hAnsi="Times New Roman" w:cs="Times New Roman"/>
          <w:sz w:val="24"/>
          <w:szCs w:val="24"/>
        </w:rPr>
        <w:t>- és hatáskör eredeti címzett</w:t>
      </w:r>
      <w:r w:rsidR="00353A9D">
        <w:rPr>
          <w:rFonts w:ascii="Times New Roman" w:hAnsi="Times New Roman" w:cs="Times New Roman"/>
          <w:sz w:val="24"/>
          <w:szCs w:val="24"/>
        </w:rPr>
        <w:t>je beleegyezésének megadása, továbbá – főszabály szerint – az átvállalt feladat teljesítésének kezdő időpontja és az átvállalásról szóló döntés meghozatala között legalább három hónapnak el kell telnie.</w:t>
      </w:r>
    </w:p>
    <w:p w:rsidR="00353A9D" w:rsidRDefault="00353A9D" w:rsidP="00D2144E">
      <w:pPr>
        <w:jc w:val="both"/>
        <w:rPr>
          <w:rFonts w:ascii="Times New Roman" w:hAnsi="Times New Roman" w:cs="Times New Roman"/>
          <w:sz w:val="24"/>
          <w:szCs w:val="24"/>
        </w:rPr>
      </w:pPr>
      <w:r>
        <w:rPr>
          <w:rFonts w:ascii="Times New Roman" w:hAnsi="Times New Roman" w:cs="Times New Roman"/>
          <w:sz w:val="24"/>
          <w:szCs w:val="24"/>
        </w:rPr>
        <w:t xml:space="preserve">Az </w:t>
      </w:r>
      <w:proofErr w:type="spellStart"/>
      <w:r>
        <w:rPr>
          <w:rFonts w:ascii="Times New Roman" w:hAnsi="Times New Roman" w:cs="Times New Roman"/>
          <w:sz w:val="24"/>
          <w:szCs w:val="24"/>
        </w:rPr>
        <w:t>Mötv</w:t>
      </w:r>
      <w:proofErr w:type="spellEnd"/>
      <w:r>
        <w:rPr>
          <w:rFonts w:ascii="Times New Roman" w:hAnsi="Times New Roman" w:cs="Times New Roman"/>
          <w:sz w:val="24"/>
          <w:szCs w:val="24"/>
        </w:rPr>
        <w:t>. a feladatvállalást nem köti az új képviselő-testület megalakulásához, azonban az új testületnek – amennyiben érintett – célszerű átgondolnia a feladatvállalást, ha szükséges, rendelkezni a teendőkről.</w:t>
      </w:r>
    </w:p>
    <w:p w:rsidR="00353A9D" w:rsidRDefault="00353A9D" w:rsidP="00D2144E">
      <w:pPr>
        <w:jc w:val="both"/>
        <w:rPr>
          <w:rFonts w:ascii="Times New Roman" w:hAnsi="Times New Roman" w:cs="Times New Roman"/>
          <w:sz w:val="24"/>
          <w:szCs w:val="24"/>
        </w:rPr>
      </w:pPr>
    </w:p>
    <w:p w:rsidR="00353A9D" w:rsidRDefault="00353A9D" w:rsidP="00D2144E">
      <w:pPr>
        <w:jc w:val="both"/>
        <w:rPr>
          <w:rFonts w:ascii="Times New Roman" w:hAnsi="Times New Roman" w:cs="Times New Roman"/>
          <w:sz w:val="24"/>
          <w:szCs w:val="24"/>
        </w:rPr>
      </w:pPr>
      <w:r>
        <w:rPr>
          <w:rFonts w:ascii="Times New Roman" w:hAnsi="Times New Roman" w:cs="Times New Roman"/>
          <w:sz w:val="24"/>
          <w:szCs w:val="24"/>
        </w:rPr>
        <w:t>3. Összeférhetetlenségi, méltatlansági szabályok:</w:t>
      </w:r>
    </w:p>
    <w:p w:rsidR="00353A9D" w:rsidRPr="00353A9D" w:rsidRDefault="00353A9D" w:rsidP="00353A9D">
      <w:pPr>
        <w:jc w:val="both"/>
        <w:rPr>
          <w:rFonts w:ascii="Times New Roman" w:hAnsi="Times New Roman" w:cs="Times New Roman"/>
          <w:sz w:val="24"/>
          <w:szCs w:val="24"/>
        </w:rPr>
      </w:pPr>
      <w:r>
        <w:rPr>
          <w:rFonts w:ascii="Times New Roman" w:hAnsi="Times New Roman" w:cs="Times New Roman"/>
          <w:sz w:val="24"/>
          <w:szCs w:val="24"/>
        </w:rPr>
        <w:t xml:space="preserve">Az </w:t>
      </w:r>
      <w:proofErr w:type="spellStart"/>
      <w:r>
        <w:rPr>
          <w:rFonts w:ascii="Times New Roman" w:hAnsi="Times New Roman" w:cs="Times New Roman"/>
          <w:sz w:val="24"/>
          <w:szCs w:val="24"/>
        </w:rPr>
        <w:t>Mötv</w:t>
      </w:r>
      <w:proofErr w:type="spellEnd"/>
      <w:r>
        <w:rPr>
          <w:rFonts w:ascii="Times New Roman" w:hAnsi="Times New Roman" w:cs="Times New Roman"/>
          <w:sz w:val="24"/>
          <w:szCs w:val="24"/>
        </w:rPr>
        <w:t>. 36.§-a sorolja fel az összeférhetetlenségi szabályokat:</w:t>
      </w:r>
    </w:p>
    <w:p w:rsidR="00353A9D" w:rsidRPr="00353A9D" w:rsidRDefault="00353A9D" w:rsidP="00353A9D">
      <w:pPr>
        <w:shd w:val="clear" w:color="auto" w:fill="FFFFFF"/>
        <w:spacing w:after="0" w:line="240" w:lineRule="auto"/>
        <w:ind w:firstLine="240"/>
        <w:jc w:val="both"/>
        <w:rPr>
          <w:rFonts w:ascii="Times New Roman" w:eastAsia="Times New Roman" w:hAnsi="Times New Roman" w:cs="Times New Roman"/>
          <w:color w:val="474747"/>
          <w:lang w:eastAsia="hu-HU"/>
        </w:rPr>
      </w:pPr>
      <w:r>
        <w:rPr>
          <w:rFonts w:ascii="Times New Roman" w:eastAsia="Times New Roman" w:hAnsi="Times New Roman" w:cs="Times New Roman"/>
          <w:b/>
          <w:bCs/>
          <w:color w:val="474747"/>
          <w:lang w:eastAsia="hu-HU"/>
        </w:rPr>
        <w:t>„</w:t>
      </w:r>
      <w:r w:rsidRPr="00353A9D">
        <w:rPr>
          <w:rFonts w:ascii="Times New Roman" w:eastAsia="Times New Roman" w:hAnsi="Times New Roman" w:cs="Times New Roman"/>
          <w:b/>
          <w:bCs/>
          <w:color w:val="474747"/>
          <w:lang w:eastAsia="hu-HU"/>
        </w:rPr>
        <w:t>36. § </w:t>
      </w:r>
      <w:r w:rsidRPr="00353A9D">
        <w:rPr>
          <w:rFonts w:ascii="Times New Roman" w:eastAsia="Times New Roman" w:hAnsi="Times New Roman" w:cs="Times New Roman"/>
          <w:color w:val="474747"/>
          <w:lang w:eastAsia="hu-HU"/>
        </w:rPr>
        <w:t>(1)</w:t>
      </w:r>
      <w:hyperlink r:id="rId5" w:anchor="lbj24ide889" w:history="1">
        <w:r w:rsidRPr="00353A9D">
          <w:rPr>
            <w:rFonts w:ascii="Times New Roman" w:eastAsia="Times New Roman" w:hAnsi="Times New Roman" w:cs="Times New Roman"/>
            <w:b/>
            <w:bCs/>
            <w:color w:val="005B92"/>
            <w:u w:val="single"/>
            <w:vertAlign w:val="superscript"/>
            <w:lang w:eastAsia="hu-HU"/>
          </w:rPr>
          <w:t> * </w:t>
        </w:r>
      </w:hyperlink>
      <w:r w:rsidRPr="00353A9D">
        <w:rPr>
          <w:rFonts w:ascii="Times New Roman" w:eastAsia="Times New Roman" w:hAnsi="Times New Roman" w:cs="Times New Roman"/>
          <w:color w:val="474747"/>
          <w:lang w:eastAsia="hu-HU"/>
        </w:rPr>
        <w:t> Az önkormányzati képviselő, valamint a képviselő-testület bizottságának nem képviselő tagja nem folytathat olyan tevékenységet, amely a feladatainak ellátásához szükséges közbizalmat megingathatja, továbbá nem lehet</w:t>
      </w:r>
    </w:p>
    <w:p w:rsidR="00353A9D" w:rsidRPr="00353A9D" w:rsidRDefault="00353A9D" w:rsidP="00353A9D">
      <w:pPr>
        <w:shd w:val="clear" w:color="auto" w:fill="FFFFFF"/>
        <w:spacing w:after="0" w:line="240" w:lineRule="auto"/>
        <w:ind w:firstLine="240"/>
        <w:jc w:val="both"/>
        <w:rPr>
          <w:rFonts w:ascii="Times New Roman" w:eastAsia="Times New Roman" w:hAnsi="Times New Roman" w:cs="Times New Roman"/>
          <w:color w:val="474747"/>
          <w:lang w:eastAsia="hu-HU"/>
        </w:rPr>
      </w:pPr>
      <w:r w:rsidRPr="00353A9D">
        <w:rPr>
          <w:rFonts w:ascii="Times New Roman" w:eastAsia="Times New Roman" w:hAnsi="Times New Roman" w:cs="Times New Roman"/>
          <w:i/>
          <w:iCs/>
          <w:color w:val="474747"/>
          <w:lang w:eastAsia="hu-HU"/>
        </w:rPr>
        <w:t>a) </w:t>
      </w:r>
      <w:r w:rsidRPr="00353A9D">
        <w:rPr>
          <w:rFonts w:ascii="Times New Roman" w:eastAsia="Times New Roman" w:hAnsi="Times New Roman" w:cs="Times New Roman"/>
          <w:color w:val="474747"/>
          <w:lang w:eastAsia="hu-HU"/>
        </w:rPr>
        <w:t>országgyűlési képviselő, valamint aki olyan tisztséget tölt be, olyan feladatot lát el, amelyre kinevezését, megbízatását az Országgyűléstől, köztársasági elnöktől, Kormánytól, Kormány tagjától vagy az Országgyűlés, Kormány alárendeltségébe tartozó szervtől (vezetőjétől) kapta, kivéve</w:t>
      </w:r>
    </w:p>
    <w:p w:rsidR="00353A9D" w:rsidRPr="00353A9D" w:rsidRDefault="00353A9D" w:rsidP="00353A9D">
      <w:pPr>
        <w:shd w:val="clear" w:color="auto" w:fill="FFFFFF"/>
        <w:spacing w:after="0" w:line="240" w:lineRule="auto"/>
        <w:ind w:firstLine="240"/>
        <w:jc w:val="both"/>
        <w:rPr>
          <w:rFonts w:ascii="Times New Roman" w:eastAsia="Times New Roman" w:hAnsi="Times New Roman" w:cs="Times New Roman"/>
          <w:color w:val="474747"/>
          <w:lang w:eastAsia="hu-HU"/>
        </w:rPr>
      </w:pPr>
      <w:proofErr w:type="spellStart"/>
      <w:r w:rsidRPr="00353A9D">
        <w:rPr>
          <w:rFonts w:ascii="Times New Roman" w:eastAsia="Times New Roman" w:hAnsi="Times New Roman" w:cs="Times New Roman"/>
          <w:i/>
          <w:iCs/>
          <w:color w:val="474747"/>
          <w:lang w:eastAsia="hu-HU"/>
        </w:rPr>
        <w:t>aa</w:t>
      </w:r>
      <w:proofErr w:type="spellEnd"/>
      <w:r w:rsidRPr="00353A9D">
        <w:rPr>
          <w:rFonts w:ascii="Times New Roman" w:eastAsia="Times New Roman" w:hAnsi="Times New Roman" w:cs="Times New Roman"/>
          <w:i/>
          <w:iCs/>
          <w:color w:val="474747"/>
          <w:lang w:eastAsia="hu-HU"/>
        </w:rPr>
        <w:t>)</w:t>
      </w:r>
      <w:hyperlink r:id="rId6" w:anchor="lbj25ide889" w:history="1">
        <w:r w:rsidRPr="00353A9D">
          <w:rPr>
            <w:rFonts w:ascii="Times New Roman" w:eastAsia="Times New Roman" w:hAnsi="Times New Roman" w:cs="Times New Roman"/>
            <w:b/>
            <w:bCs/>
            <w:i/>
            <w:iCs/>
            <w:color w:val="005B92"/>
            <w:u w:val="single"/>
            <w:vertAlign w:val="superscript"/>
            <w:lang w:eastAsia="hu-HU"/>
          </w:rPr>
          <w:t> * </w:t>
        </w:r>
      </w:hyperlink>
      <w:r w:rsidRPr="00353A9D">
        <w:rPr>
          <w:rFonts w:ascii="Times New Roman" w:eastAsia="Times New Roman" w:hAnsi="Times New Roman" w:cs="Times New Roman"/>
          <w:i/>
          <w:iCs/>
          <w:color w:val="474747"/>
          <w:lang w:eastAsia="hu-HU"/>
        </w:rPr>
        <w:t> </w:t>
      </w:r>
      <w:r w:rsidRPr="00353A9D">
        <w:rPr>
          <w:rFonts w:ascii="Times New Roman" w:eastAsia="Times New Roman" w:hAnsi="Times New Roman" w:cs="Times New Roman"/>
          <w:color w:val="474747"/>
          <w:lang w:eastAsia="hu-HU"/>
        </w:rPr>
        <w:t>ha ezen megbízatás keretében tudományos, oktatói, művészeti, lektori, szerkesztői, jogi oltalom alá eső szellemi tevékenységet lát el, illetve nevelőszülői foglalkoztatási jogviszonyban áll;</w:t>
      </w:r>
    </w:p>
    <w:p w:rsidR="00353A9D" w:rsidRPr="00353A9D" w:rsidRDefault="00353A9D" w:rsidP="00353A9D">
      <w:pPr>
        <w:shd w:val="clear" w:color="auto" w:fill="FFFFFF"/>
        <w:spacing w:after="0" w:line="240" w:lineRule="auto"/>
        <w:ind w:firstLine="240"/>
        <w:jc w:val="both"/>
        <w:rPr>
          <w:rFonts w:ascii="Times New Roman" w:eastAsia="Times New Roman" w:hAnsi="Times New Roman" w:cs="Times New Roman"/>
          <w:color w:val="474747"/>
          <w:lang w:eastAsia="hu-HU"/>
        </w:rPr>
      </w:pPr>
      <w:r w:rsidRPr="00353A9D">
        <w:rPr>
          <w:rFonts w:ascii="Times New Roman" w:eastAsia="Times New Roman" w:hAnsi="Times New Roman" w:cs="Times New Roman"/>
          <w:i/>
          <w:iCs/>
          <w:color w:val="474747"/>
          <w:lang w:eastAsia="hu-HU"/>
        </w:rPr>
        <w:t>ab) </w:t>
      </w:r>
      <w:r w:rsidRPr="00353A9D">
        <w:rPr>
          <w:rFonts w:ascii="Times New Roman" w:eastAsia="Times New Roman" w:hAnsi="Times New Roman" w:cs="Times New Roman"/>
          <w:color w:val="474747"/>
          <w:lang w:eastAsia="hu-HU"/>
        </w:rPr>
        <w:t>egészségügyi intézmény főigazgatója, gazdasági vezetője, orvos, egészségügyi dolgozó, köznevelési intézmény vezetője, foglalkoztatottja, szociális intézmény vezetője, foglalkoztatottja, gyermekjóléti és gyermekvédelmi intézmény vezetője, foglalkoztatottja;</w:t>
      </w:r>
    </w:p>
    <w:p w:rsidR="00353A9D" w:rsidRPr="00353A9D" w:rsidRDefault="00353A9D" w:rsidP="00353A9D">
      <w:pPr>
        <w:shd w:val="clear" w:color="auto" w:fill="FFFFFF"/>
        <w:spacing w:after="0" w:line="240" w:lineRule="auto"/>
        <w:ind w:firstLine="240"/>
        <w:jc w:val="both"/>
        <w:rPr>
          <w:rFonts w:ascii="Times New Roman" w:eastAsia="Times New Roman" w:hAnsi="Times New Roman" w:cs="Times New Roman"/>
          <w:color w:val="474747"/>
          <w:lang w:eastAsia="hu-HU"/>
        </w:rPr>
      </w:pPr>
      <w:r w:rsidRPr="00353A9D">
        <w:rPr>
          <w:rFonts w:ascii="Times New Roman" w:eastAsia="Times New Roman" w:hAnsi="Times New Roman" w:cs="Times New Roman"/>
          <w:i/>
          <w:iCs/>
          <w:color w:val="474747"/>
          <w:lang w:eastAsia="hu-HU"/>
        </w:rPr>
        <w:t>b) </w:t>
      </w:r>
      <w:r w:rsidRPr="00353A9D">
        <w:rPr>
          <w:rFonts w:ascii="Times New Roman" w:eastAsia="Times New Roman" w:hAnsi="Times New Roman" w:cs="Times New Roman"/>
          <w:color w:val="474747"/>
          <w:lang w:eastAsia="hu-HU"/>
        </w:rPr>
        <w:t>központi államigazgatási szerv vezetője, köztisztviselője;</w:t>
      </w:r>
    </w:p>
    <w:p w:rsidR="00353A9D" w:rsidRPr="00353A9D" w:rsidRDefault="00353A9D" w:rsidP="00353A9D">
      <w:pPr>
        <w:shd w:val="clear" w:color="auto" w:fill="FFFFFF"/>
        <w:spacing w:after="0" w:line="240" w:lineRule="auto"/>
        <w:ind w:firstLine="240"/>
        <w:jc w:val="both"/>
        <w:rPr>
          <w:rFonts w:ascii="Times New Roman" w:eastAsia="Times New Roman" w:hAnsi="Times New Roman" w:cs="Times New Roman"/>
          <w:color w:val="474747"/>
          <w:lang w:eastAsia="hu-HU"/>
        </w:rPr>
      </w:pPr>
      <w:r w:rsidRPr="00353A9D">
        <w:rPr>
          <w:rFonts w:ascii="Times New Roman" w:eastAsia="Times New Roman" w:hAnsi="Times New Roman" w:cs="Times New Roman"/>
          <w:i/>
          <w:iCs/>
          <w:color w:val="474747"/>
          <w:lang w:eastAsia="hu-HU"/>
        </w:rPr>
        <w:t>c)</w:t>
      </w:r>
      <w:hyperlink r:id="rId7" w:anchor="lbj26ide889" w:history="1">
        <w:r w:rsidRPr="00353A9D">
          <w:rPr>
            <w:rFonts w:ascii="Times New Roman" w:eastAsia="Times New Roman" w:hAnsi="Times New Roman" w:cs="Times New Roman"/>
            <w:b/>
            <w:bCs/>
            <w:i/>
            <w:iCs/>
            <w:color w:val="005B92"/>
            <w:u w:val="single"/>
            <w:vertAlign w:val="superscript"/>
            <w:lang w:eastAsia="hu-HU"/>
          </w:rPr>
          <w:t> * </w:t>
        </w:r>
      </w:hyperlink>
      <w:r w:rsidRPr="00353A9D">
        <w:rPr>
          <w:rFonts w:ascii="Times New Roman" w:eastAsia="Times New Roman" w:hAnsi="Times New Roman" w:cs="Times New Roman"/>
          <w:i/>
          <w:iCs/>
          <w:color w:val="474747"/>
          <w:lang w:eastAsia="hu-HU"/>
        </w:rPr>
        <w:t> </w:t>
      </w:r>
      <w:r w:rsidRPr="00353A9D">
        <w:rPr>
          <w:rFonts w:ascii="Times New Roman" w:eastAsia="Times New Roman" w:hAnsi="Times New Roman" w:cs="Times New Roman"/>
          <w:color w:val="474747"/>
          <w:lang w:eastAsia="hu-HU"/>
        </w:rPr>
        <w:t>állami tisztviselő, kormánytisztviselő olyan államigazgatási szervnél, amelynek illetékességi területén az adott önkormányzat működik;</w:t>
      </w:r>
    </w:p>
    <w:p w:rsidR="00353A9D" w:rsidRPr="00353A9D" w:rsidRDefault="00353A9D" w:rsidP="00353A9D">
      <w:pPr>
        <w:shd w:val="clear" w:color="auto" w:fill="FFFFFF"/>
        <w:spacing w:after="0" w:line="240" w:lineRule="auto"/>
        <w:ind w:firstLine="240"/>
        <w:jc w:val="both"/>
        <w:rPr>
          <w:rFonts w:ascii="Times New Roman" w:eastAsia="Times New Roman" w:hAnsi="Times New Roman" w:cs="Times New Roman"/>
          <w:color w:val="474747"/>
          <w:lang w:eastAsia="hu-HU"/>
        </w:rPr>
      </w:pPr>
      <w:r w:rsidRPr="00353A9D">
        <w:rPr>
          <w:rFonts w:ascii="Times New Roman" w:eastAsia="Times New Roman" w:hAnsi="Times New Roman" w:cs="Times New Roman"/>
          <w:i/>
          <w:iCs/>
          <w:color w:val="474747"/>
          <w:lang w:eastAsia="hu-HU"/>
        </w:rPr>
        <w:t>d) </w:t>
      </w:r>
      <w:r w:rsidRPr="00353A9D">
        <w:rPr>
          <w:rFonts w:ascii="Times New Roman" w:eastAsia="Times New Roman" w:hAnsi="Times New Roman" w:cs="Times New Roman"/>
          <w:color w:val="474747"/>
          <w:lang w:eastAsia="hu-HU"/>
        </w:rPr>
        <w:t>a Magyar Honvédség, a Katonai Nemzetbiztonsági Szolgálat hivatásos vagy szerződéses állományú tagja, rendvédelmi szerv, az Országgyűlési Őrség vagy a Nemzeti Adó- és Vámhivatal hivatásos állományú tagja;</w:t>
      </w:r>
    </w:p>
    <w:p w:rsidR="00353A9D" w:rsidRPr="00353A9D" w:rsidRDefault="00353A9D" w:rsidP="00353A9D">
      <w:pPr>
        <w:shd w:val="clear" w:color="auto" w:fill="FFFFFF"/>
        <w:spacing w:after="0" w:line="240" w:lineRule="auto"/>
        <w:ind w:firstLine="240"/>
        <w:jc w:val="both"/>
        <w:rPr>
          <w:rFonts w:ascii="Times New Roman" w:eastAsia="Times New Roman" w:hAnsi="Times New Roman" w:cs="Times New Roman"/>
          <w:color w:val="474747"/>
          <w:lang w:eastAsia="hu-HU"/>
        </w:rPr>
      </w:pPr>
      <w:r w:rsidRPr="00353A9D">
        <w:rPr>
          <w:rFonts w:ascii="Times New Roman" w:eastAsia="Times New Roman" w:hAnsi="Times New Roman" w:cs="Times New Roman"/>
          <w:i/>
          <w:iCs/>
          <w:color w:val="474747"/>
          <w:lang w:eastAsia="hu-HU"/>
        </w:rPr>
        <w:t>e)</w:t>
      </w:r>
      <w:hyperlink r:id="rId8" w:anchor="lbj27ide889" w:history="1">
        <w:r w:rsidRPr="00353A9D">
          <w:rPr>
            <w:rFonts w:ascii="Times New Roman" w:eastAsia="Times New Roman" w:hAnsi="Times New Roman" w:cs="Times New Roman"/>
            <w:b/>
            <w:bCs/>
            <w:i/>
            <w:iCs/>
            <w:color w:val="005B92"/>
            <w:u w:val="single"/>
            <w:vertAlign w:val="superscript"/>
            <w:lang w:eastAsia="hu-HU"/>
          </w:rPr>
          <w:t> * </w:t>
        </w:r>
      </w:hyperlink>
      <w:r w:rsidRPr="00353A9D">
        <w:rPr>
          <w:rFonts w:ascii="Times New Roman" w:eastAsia="Times New Roman" w:hAnsi="Times New Roman" w:cs="Times New Roman"/>
          <w:i/>
          <w:iCs/>
          <w:color w:val="474747"/>
          <w:lang w:eastAsia="hu-HU"/>
        </w:rPr>
        <w:t> </w:t>
      </w:r>
      <w:r w:rsidRPr="00353A9D">
        <w:rPr>
          <w:rFonts w:ascii="Times New Roman" w:eastAsia="Times New Roman" w:hAnsi="Times New Roman" w:cs="Times New Roman"/>
          <w:color w:val="474747"/>
          <w:lang w:eastAsia="hu-HU"/>
        </w:rPr>
        <w:t>jegyző (főjegyző), aljegyző, továbbá ugyanazon önkormányzat polgármesteri hivatalának vagy közös önkormányzati hivatalának köztisztviselője, alkalmazottja;</w:t>
      </w:r>
    </w:p>
    <w:p w:rsidR="00353A9D" w:rsidRPr="00353A9D" w:rsidRDefault="00353A9D" w:rsidP="00353A9D">
      <w:pPr>
        <w:shd w:val="clear" w:color="auto" w:fill="FFFFFF"/>
        <w:spacing w:after="0" w:line="240" w:lineRule="auto"/>
        <w:ind w:firstLine="240"/>
        <w:jc w:val="both"/>
        <w:rPr>
          <w:rFonts w:ascii="Times New Roman" w:eastAsia="Times New Roman" w:hAnsi="Times New Roman" w:cs="Times New Roman"/>
          <w:color w:val="474747"/>
          <w:lang w:eastAsia="hu-HU"/>
        </w:rPr>
      </w:pPr>
      <w:r w:rsidRPr="00353A9D">
        <w:rPr>
          <w:rFonts w:ascii="Times New Roman" w:eastAsia="Times New Roman" w:hAnsi="Times New Roman" w:cs="Times New Roman"/>
          <w:i/>
          <w:iCs/>
          <w:color w:val="474747"/>
          <w:lang w:eastAsia="hu-HU"/>
        </w:rPr>
        <w:t>f) </w:t>
      </w:r>
      <w:r w:rsidRPr="00353A9D">
        <w:rPr>
          <w:rFonts w:ascii="Times New Roman" w:eastAsia="Times New Roman" w:hAnsi="Times New Roman" w:cs="Times New Roman"/>
          <w:color w:val="474747"/>
          <w:lang w:eastAsia="hu-HU"/>
        </w:rPr>
        <w:t>más települési önkormányzatnál képviselő;</w:t>
      </w:r>
    </w:p>
    <w:p w:rsidR="00353A9D" w:rsidRPr="00353A9D" w:rsidRDefault="00353A9D" w:rsidP="00353A9D">
      <w:pPr>
        <w:shd w:val="clear" w:color="auto" w:fill="FFFFFF"/>
        <w:spacing w:after="0" w:line="240" w:lineRule="auto"/>
        <w:ind w:firstLine="240"/>
        <w:jc w:val="both"/>
        <w:rPr>
          <w:rFonts w:ascii="Times New Roman" w:eastAsia="Times New Roman" w:hAnsi="Times New Roman" w:cs="Times New Roman"/>
          <w:color w:val="474747"/>
          <w:lang w:eastAsia="hu-HU"/>
        </w:rPr>
      </w:pPr>
      <w:r w:rsidRPr="00353A9D">
        <w:rPr>
          <w:rFonts w:ascii="Times New Roman" w:eastAsia="Times New Roman" w:hAnsi="Times New Roman" w:cs="Times New Roman"/>
          <w:i/>
          <w:iCs/>
          <w:color w:val="474747"/>
          <w:lang w:eastAsia="hu-HU"/>
        </w:rPr>
        <w:t>g) </w:t>
      </w:r>
      <w:r w:rsidRPr="00353A9D">
        <w:rPr>
          <w:rFonts w:ascii="Times New Roman" w:eastAsia="Times New Roman" w:hAnsi="Times New Roman" w:cs="Times New Roman"/>
          <w:color w:val="474747"/>
          <w:lang w:eastAsia="hu-HU"/>
        </w:rPr>
        <w:t>más települési önkormányzatnál polgármester, alpolgármester;</w:t>
      </w:r>
    </w:p>
    <w:p w:rsidR="00353A9D" w:rsidRPr="00353A9D" w:rsidRDefault="00353A9D" w:rsidP="00353A9D">
      <w:pPr>
        <w:shd w:val="clear" w:color="auto" w:fill="FFFFFF"/>
        <w:spacing w:after="0" w:line="240" w:lineRule="auto"/>
        <w:ind w:firstLine="240"/>
        <w:jc w:val="both"/>
        <w:rPr>
          <w:rFonts w:ascii="Times New Roman" w:eastAsia="Times New Roman" w:hAnsi="Times New Roman" w:cs="Times New Roman"/>
          <w:color w:val="474747"/>
          <w:lang w:eastAsia="hu-HU"/>
        </w:rPr>
      </w:pPr>
      <w:r w:rsidRPr="00353A9D">
        <w:rPr>
          <w:rFonts w:ascii="Times New Roman" w:eastAsia="Times New Roman" w:hAnsi="Times New Roman" w:cs="Times New Roman"/>
          <w:i/>
          <w:iCs/>
          <w:color w:val="474747"/>
          <w:lang w:eastAsia="hu-HU"/>
        </w:rPr>
        <w:t>h)</w:t>
      </w:r>
      <w:hyperlink r:id="rId9" w:anchor="lbj28ide889" w:history="1">
        <w:r w:rsidRPr="00353A9D">
          <w:rPr>
            <w:rFonts w:ascii="Times New Roman" w:eastAsia="Times New Roman" w:hAnsi="Times New Roman" w:cs="Times New Roman"/>
            <w:b/>
            <w:bCs/>
            <w:i/>
            <w:iCs/>
            <w:color w:val="005B92"/>
            <w:u w:val="single"/>
            <w:vertAlign w:val="superscript"/>
            <w:lang w:eastAsia="hu-HU"/>
          </w:rPr>
          <w:t> * </w:t>
        </w:r>
      </w:hyperlink>
      <w:r w:rsidRPr="00353A9D">
        <w:rPr>
          <w:rFonts w:ascii="Times New Roman" w:eastAsia="Times New Roman" w:hAnsi="Times New Roman" w:cs="Times New Roman"/>
          <w:i/>
          <w:iCs/>
          <w:color w:val="474747"/>
          <w:lang w:eastAsia="hu-HU"/>
        </w:rPr>
        <w:t> </w:t>
      </w:r>
      <w:r w:rsidRPr="00353A9D">
        <w:rPr>
          <w:rFonts w:ascii="Times New Roman" w:eastAsia="Times New Roman" w:hAnsi="Times New Roman" w:cs="Times New Roman"/>
          <w:color w:val="474747"/>
          <w:lang w:eastAsia="hu-HU"/>
        </w:rPr>
        <w:t>a helyi önkormányzat által alapított vagy tulajdoni részesedésével működő gazdasági társaság, továbbá a helyi önkormányzat tulajdoni részesedésével működő gazdasági társaság által alapított gazdasági társaság legfőbb szervének - kivéve, ha a gazdasági társaság legfőbb szerve a képviselő-testület -, ügyvezetésének tagja, személyes közreműködője, képviselet ellátására jogosultja;</w:t>
      </w:r>
    </w:p>
    <w:p w:rsidR="00353A9D" w:rsidRPr="00353A9D" w:rsidRDefault="00353A9D" w:rsidP="00353A9D">
      <w:pPr>
        <w:shd w:val="clear" w:color="auto" w:fill="FFFFFF"/>
        <w:spacing w:after="0" w:line="240" w:lineRule="auto"/>
        <w:ind w:firstLine="240"/>
        <w:jc w:val="both"/>
        <w:rPr>
          <w:rFonts w:ascii="Times New Roman" w:eastAsia="Times New Roman" w:hAnsi="Times New Roman" w:cs="Times New Roman"/>
          <w:color w:val="474747"/>
          <w:lang w:eastAsia="hu-HU"/>
        </w:rPr>
      </w:pPr>
      <w:r w:rsidRPr="00353A9D">
        <w:rPr>
          <w:rFonts w:ascii="Times New Roman" w:eastAsia="Times New Roman" w:hAnsi="Times New Roman" w:cs="Times New Roman"/>
          <w:i/>
          <w:iCs/>
          <w:color w:val="474747"/>
          <w:lang w:eastAsia="hu-HU"/>
        </w:rPr>
        <w:t>i)</w:t>
      </w:r>
      <w:hyperlink r:id="rId10" w:anchor="lbj29ide889" w:history="1">
        <w:r w:rsidRPr="00353A9D">
          <w:rPr>
            <w:rFonts w:ascii="Times New Roman" w:eastAsia="Times New Roman" w:hAnsi="Times New Roman" w:cs="Times New Roman"/>
            <w:b/>
            <w:bCs/>
            <w:i/>
            <w:iCs/>
            <w:color w:val="005B92"/>
            <w:u w:val="single"/>
            <w:vertAlign w:val="superscript"/>
            <w:lang w:eastAsia="hu-HU"/>
          </w:rPr>
          <w:t> * </w:t>
        </w:r>
      </w:hyperlink>
      <w:r w:rsidRPr="00353A9D">
        <w:rPr>
          <w:rFonts w:ascii="Times New Roman" w:eastAsia="Times New Roman" w:hAnsi="Times New Roman" w:cs="Times New Roman"/>
          <w:i/>
          <w:iCs/>
          <w:color w:val="474747"/>
          <w:lang w:eastAsia="hu-HU"/>
        </w:rPr>
        <w:t> </w:t>
      </w:r>
      <w:r w:rsidRPr="00353A9D">
        <w:rPr>
          <w:rFonts w:ascii="Times New Roman" w:eastAsia="Times New Roman" w:hAnsi="Times New Roman" w:cs="Times New Roman"/>
          <w:color w:val="474747"/>
          <w:lang w:eastAsia="hu-HU"/>
        </w:rPr>
        <w:t>médiatartalom-szolgáltató természetes személy, jogi személy, gazdasági társaság legfőbb szervének, ügyvezetésének tagja, személyes közreműködője, képviselet ellátására jogosultja.</w:t>
      </w:r>
    </w:p>
    <w:p w:rsidR="00353A9D" w:rsidRPr="00353A9D" w:rsidRDefault="00353A9D" w:rsidP="00353A9D">
      <w:pPr>
        <w:shd w:val="clear" w:color="auto" w:fill="FFFFFF"/>
        <w:spacing w:after="0" w:line="240" w:lineRule="auto"/>
        <w:ind w:firstLine="240"/>
        <w:jc w:val="both"/>
        <w:rPr>
          <w:rFonts w:ascii="Times New Roman" w:eastAsia="Times New Roman" w:hAnsi="Times New Roman" w:cs="Times New Roman"/>
          <w:color w:val="474747"/>
          <w:lang w:eastAsia="hu-HU"/>
        </w:rPr>
      </w:pPr>
      <w:r w:rsidRPr="00353A9D">
        <w:rPr>
          <w:rFonts w:ascii="Times New Roman" w:eastAsia="Times New Roman" w:hAnsi="Times New Roman" w:cs="Times New Roman"/>
          <w:color w:val="474747"/>
          <w:lang w:eastAsia="hu-HU"/>
        </w:rPr>
        <w:t>(2) A települési önkormányzati képviselő nem lehet a megyei közgyűlés elnöke, alelnöke, főpolgármester, főpolgármester-helyettes.</w:t>
      </w:r>
      <w:r>
        <w:rPr>
          <w:rFonts w:ascii="Times New Roman" w:eastAsia="Times New Roman" w:hAnsi="Times New Roman" w:cs="Times New Roman"/>
          <w:color w:val="474747"/>
          <w:lang w:eastAsia="hu-HU"/>
        </w:rPr>
        <w:t>”</w:t>
      </w:r>
    </w:p>
    <w:p w:rsidR="00353A9D" w:rsidRDefault="00353A9D" w:rsidP="00353A9D">
      <w:pPr>
        <w:spacing w:after="0" w:line="240" w:lineRule="auto"/>
        <w:jc w:val="both"/>
        <w:rPr>
          <w:rFonts w:ascii="Times New Roman" w:hAnsi="Times New Roman" w:cs="Times New Roman"/>
        </w:rPr>
      </w:pPr>
      <w:r w:rsidRPr="00353A9D">
        <w:rPr>
          <w:rFonts w:ascii="Times New Roman" w:hAnsi="Times New Roman" w:cs="Times New Roman"/>
        </w:rPr>
        <w:t xml:space="preserve"> </w:t>
      </w:r>
    </w:p>
    <w:p w:rsidR="00353A9D" w:rsidRDefault="00353A9D" w:rsidP="00353A9D">
      <w:pPr>
        <w:spacing w:after="0" w:line="240" w:lineRule="auto"/>
        <w:jc w:val="both"/>
        <w:rPr>
          <w:rFonts w:ascii="Times New Roman" w:hAnsi="Times New Roman" w:cs="Times New Roman"/>
        </w:rPr>
      </w:pPr>
      <w:r>
        <w:rPr>
          <w:rFonts w:ascii="Times New Roman" w:hAnsi="Times New Roman" w:cs="Times New Roman"/>
        </w:rPr>
        <w:t xml:space="preserve">Az </w:t>
      </w:r>
      <w:proofErr w:type="spellStart"/>
      <w:r>
        <w:rPr>
          <w:rFonts w:ascii="Times New Roman" w:hAnsi="Times New Roman" w:cs="Times New Roman"/>
        </w:rPr>
        <w:t>Mötv</w:t>
      </w:r>
      <w:proofErr w:type="spellEnd"/>
      <w:r>
        <w:rPr>
          <w:rFonts w:ascii="Times New Roman" w:hAnsi="Times New Roman" w:cs="Times New Roman"/>
        </w:rPr>
        <w:t>. 37.§-a sorolja fel az összeférhetetlenség eljárási szabályait</w:t>
      </w:r>
      <w:r w:rsidR="00F86164">
        <w:rPr>
          <w:rFonts w:ascii="Times New Roman" w:hAnsi="Times New Roman" w:cs="Times New Roman"/>
        </w:rPr>
        <w:t>:</w:t>
      </w:r>
    </w:p>
    <w:p w:rsidR="00F86164" w:rsidRDefault="00F86164" w:rsidP="00353A9D">
      <w:pPr>
        <w:spacing w:after="0" w:line="240" w:lineRule="auto"/>
        <w:jc w:val="both"/>
        <w:rPr>
          <w:rFonts w:ascii="Times New Roman" w:hAnsi="Times New Roman" w:cs="Times New Roman"/>
        </w:rPr>
      </w:pPr>
    </w:p>
    <w:p w:rsidR="00F86164" w:rsidRPr="00F86164" w:rsidRDefault="00F86164" w:rsidP="00F86164">
      <w:pPr>
        <w:shd w:val="clear" w:color="auto" w:fill="FFFFFF"/>
        <w:spacing w:after="0" w:line="240" w:lineRule="auto"/>
        <w:ind w:firstLine="240"/>
        <w:jc w:val="both"/>
        <w:rPr>
          <w:rFonts w:ascii="Times New Roman" w:eastAsia="Times New Roman" w:hAnsi="Times New Roman" w:cs="Times New Roman"/>
          <w:color w:val="474747"/>
          <w:lang w:eastAsia="hu-HU"/>
        </w:rPr>
      </w:pPr>
      <w:r w:rsidRPr="00F86164">
        <w:rPr>
          <w:rFonts w:ascii="Times New Roman" w:eastAsia="Times New Roman" w:hAnsi="Times New Roman" w:cs="Times New Roman"/>
          <w:b/>
          <w:bCs/>
          <w:color w:val="474747"/>
          <w:lang w:eastAsia="hu-HU"/>
        </w:rPr>
        <w:t>„</w:t>
      </w:r>
      <w:r w:rsidRPr="00F86164">
        <w:rPr>
          <w:rFonts w:ascii="Times New Roman" w:eastAsia="Times New Roman" w:hAnsi="Times New Roman" w:cs="Times New Roman"/>
          <w:b/>
          <w:bCs/>
          <w:color w:val="474747"/>
          <w:lang w:eastAsia="hu-HU"/>
        </w:rPr>
        <w:t>37. § </w:t>
      </w:r>
      <w:r w:rsidRPr="00F86164">
        <w:rPr>
          <w:rFonts w:ascii="Times New Roman" w:eastAsia="Times New Roman" w:hAnsi="Times New Roman" w:cs="Times New Roman"/>
          <w:color w:val="474747"/>
          <w:lang w:eastAsia="hu-HU"/>
        </w:rPr>
        <w:t>(1) Az önkormányzati képviselő az összeférhetetlenségi okot a megválasztásától vagy az összeférhetetlenségi ok felmerülésétől számított harminc napon belül köteles megszüntetni. Amennyiben jogszabályban meghatározottak szerint nem lehetséges az összeférhetetlenségi ok alapjául szolgáló jogviszony harminc napon belül történő megszüntetése, akkor az önkormányzati képviselő által tett és a jogviszony megszüntetéséről szóló, az arra jogosult által írásban megerősített lemondó nyilatkozatának a szervezeti és működési szabályzatban meghatározott bizottságnak történő átadását az összeférhetetlenség megszüntetésének kell tekinteni.</w:t>
      </w:r>
    </w:p>
    <w:p w:rsidR="00F86164" w:rsidRPr="00F86164" w:rsidRDefault="00F86164" w:rsidP="00F86164">
      <w:pPr>
        <w:shd w:val="clear" w:color="auto" w:fill="FFFFFF"/>
        <w:spacing w:after="0" w:line="240" w:lineRule="auto"/>
        <w:ind w:firstLine="240"/>
        <w:jc w:val="both"/>
        <w:rPr>
          <w:rFonts w:ascii="Times New Roman" w:eastAsia="Times New Roman" w:hAnsi="Times New Roman" w:cs="Times New Roman"/>
          <w:color w:val="474747"/>
          <w:lang w:eastAsia="hu-HU"/>
        </w:rPr>
      </w:pPr>
      <w:r w:rsidRPr="00F86164">
        <w:rPr>
          <w:rFonts w:ascii="Times New Roman" w:eastAsia="Times New Roman" w:hAnsi="Times New Roman" w:cs="Times New Roman"/>
          <w:color w:val="474747"/>
          <w:lang w:eastAsia="hu-HU"/>
        </w:rPr>
        <w:t>(2) Ha az önkormányzati képviselő az (1) bekezdésben foglalt kötelezettségének nem tett eleget, bármely önkormányzati képviselő vagy bizottság indítványára - az összeférhetetlenséggel kapcsolatos feladatokat ellátó bizottság javaslata alapján - a képviselő-testület a következő ülésén, legkésőbb az összeférhetetlenség megállapításának kezdeményezését követő harminc napon belül határozattal megállapítja az összeférhetetlenség alapjául szolgáló körülmények fennállását, és kimondja az összeférhetetlenséget. A képviselő-testület határozatát az önkormányzati képviselőnek és a kormányhivatalnak kézbesíteni kell.</w:t>
      </w:r>
    </w:p>
    <w:p w:rsidR="00F86164" w:rsidRPr="00F86164" w:rsidRDefault="00F86164" w:rsidP="00F86164">
      <w:pPr>
        <w:shd w:val="clear" w:color="auto" w:fill="FFFFFF"/>
        <w:spacing w:after="0" w:line="240" w:lineRule="auto"/>
        <w:ind w:firstLine="240"/>
        <w:jc w:val="both"/>
        <w:rPr>
          <w:rFonts w:ascii="Times New Roman" w:eastAsia="Times New Roman" w:hAnsi="Times New Roman" w:cs="Times New Roman"/>
          <w:color w:val="474747"/>
          <w:lang w:eastAsia="hu-HU"/>
        </w:rPr>
      </w:pPr>
      <w:r w:rsidRPr="00F86164">
        <w:rPr>
          <w:rFonts w:ascii="Times New Roman" w:eastAsia="Times New Roman" w:hAnsi="Times New Roman" w:cs="Times New Roman"/>
          <w:color w:val="474747"/>
          <w:lang w:eastAsia="hu-HU"/>
        </w:rPr>
        <w:t xml:space="preserve">(3) Az önkormányzati képviselő összeférhetetlenségének megállapítását bárki kezdeményezheti a polgármesternél, melyet az összeférhetetlenséggel kapcsolatos feladatokat ellátó bizottságnak haladéktalanul továbbítani kell kivizsgálásra. Ismételt kezdeményezés esetén, amennyiben az új tényt </w:t>
      </w:r>
      <w:r w:rsidRPr="00F86164">
        <w:rPr>
          <w:rFonts w:ascii="Times New Roman" w:eastAsia="Times New Roman" w:hAnsi="Times New Roman" w:cs="Times New Roman"/>
          <w:color w:val="474747"/>
          <w:lang w:eastAsia="hu-HU"/>
        </w:rPr>
        <w:lastRenderedPageBreak/>
        <w:t>vagy körülményt nem tartalmaz, az összeférhetetlenséggel kapcsolatos feladatokat ellátó bizottság külön vizsgálat nélkül lezárja az ügyet, ebben az esetben a (2) bekezdés szerinti határozathozatalra sem kerül sor.</w:t>
      </w:r>
    </w:p>
    <w:p w:rsidR="00F86164" w:rsidRPr="00F86164" w:rsidRDefault="00F86164" w:rsidP="00F86164">
      <w:pPr>
        <w:shd w:val="clear" w:color="auto" w:fill="FFFFFF"/>
        <w:spacing w:after="0" w:line="240" w:lineRule="auto"/>
        <w:ind w:firstLine="240"/>
        <w:jc w:val="both"/>
        <w:rPr>
          <w:rFonts w:ascii="Times New Roman" w:eastAsia="Times New Roman" w:hAnsi="Times New Roman" w:cs="Times New Roman"/>
          <w:color w:val="474747"/>
          <w:lang w:eastAsia="hu-HU"/>
        </w:rPr>
      </w:pPr>
      <w:r w:rsidRPr="00F86164">
        <w:rPr>
          <w:rFonts w:ascii="Times New Roman" w:eastAsia="Times New Roman" w:hAnsi="Times New Roman" w:cs="Times New Roman"/>
          <w:color w:val="474747"/>
          <w:lang w:eastAsia="hu-HU"/>
        </w:rPr>
        <w:t>(4)</w:t>
      </w:r>
      <w:hyperlink r:id="rId11" w:anchor="lbj30ide889" w:history="1">
        <w:r w:rsidRPr="00F86164">
          <w:rPr>
            <w:rFonts w:ascii="Times New Roman" w:eastAsia="Times New Roman" w:hAnsi="Times New Roman" w:cs="Times New Roman"/>
            <w:b/>
            <w:bCs/>
            <w:color w:val="005B92"/>
            <w:u w:val="single"/>
            <w:vertAlign w:val="superscript"/>
            <w:lang w:eastAsia="hu-HU"/>
          </w:rPr>
          <w:t> * </w:t>
        </w:r>
      </w:hyperlink>
      <w:r w:rsidRPr="00F86164">
        <w:rPr>
          <w:rFonts w:ascii="Times New Roman" w:eastAsia="Times New Roman" w:hAnsi="Times New Roman" w:cs="Times New Roman"/>
          <w:color w:val="474747"/>
          <w:lang w:eastAsia="hu-HU"/>
        </w:rPr>
        <w:t> Az önkormányzati képviselő az összeférhetetlenségét, a tisztsége megszűnését megállapító képviselő-testületi határozat felülvizsgálatát kérheti - jogszabálysértésre hivatkozással - a határozat kézhezvételétől számított nyolc napon belül a közigazgatási és munkaügyi bíróságtól.</w:t>
      </w:r>
    </w:p>
    <w:p w:rsidR="00F86164" w:rsidRPr="00F86164" w:rsidRDefault="00F86164" w:rsidP="00F86164">
      <w:pPr>
        <w:shd w:val="clear" w:color="auto" w:fill="FFFFFF"/>
        <w:spacing w:after="0" w:line="240" w:lineRule="auto"/>
        <w:ind w:firstLine="240"/>
        <w:jc w:val="both"/>
        <w:rPr>
          <w:rFonts w:ascii="Times New Roman" w:eastAsia="Times New Roman" w:hAnsi="Times New Roman" w:cs="Times New Roman"/>
          <w:color w:val="474747"/>
          <w:lang w:eastAsia="hu-HU"/>
        </w:rPr>
      </w:pPr>
      <w:r w:rsidRPr="00F86164">
        <w:rPr>
          <w:rFonts w:ascii="Times New Roman" w:eastAsia="Times New Roman" w:hAnsi="Times New Roman" w:cs="Times New Roman"/>
          <w:color w:val="474747"/>
          <w:lang w:eastAsia="hu-HU"/>
        </w:rPr>
        <w:t>(5)</w:t>
      </w:r>
      <w:hyperlink r:id="rId12" w:anchor="lbj31ide889" w:history="1">
        <w:r w:rsidRPr="00F86164">
          <w:rPr>
            <w:rFonts w:ascii="Times New Roman" w:eastAsia="Times New Roman" w:hAnsi="Times New Roman" w:cs="Times New Roman"/>
            <w:b/>
            <w:bCs/>
            <w:color w:val="005B92"/>
            <w:u w:val="single"/>
            <w:vertAlign w:val="superscript"/>
            <w:lang w:eastAsia="hu-HU"/>
          </w:rPr>
          <w:t> * </w:t>
        </w:r>
      </w:hyperlink>
      <w:r w:rsidRPr="00F86164">
        <w:rPr>
          <w:rFonts w:ascii="Times New Roman" w:eastAsia="Times New Roman" w:hAnsi="Times New Roman" w:cs="Times New Roman"/>
          <w:color w:val="474747"/>
          <w:lang w:eastAsia="hu-HU"/>
        </w:rPr>
        <w:t> A bíróság a kérelemről - annak beérkezésétől számított harminc napon belül - a polgári perrendtartásról szóló törvény a munkaviszonyból és a munkaviszony jellegű jogviszonyból származó perekre vonatkozó rendelkezéseit megfelelően alkalmazva nemperes eljárásban, három hivatásos bíróból álló tanácsban határoz. A bíróság az önkormányzati képviselőt, a keresettel megtámadott határozatot hozó képviselő-testület képviselőjét, a kereset előterjesztőjét meghallgathatja. A bíróság döntése ellen további jogorvoslatnak, felülvizsgálatnak helye nincs.</w:t>
      </w:r>
    </w:p>
    <w:p w:rsidR="00F86164" w:rsidRPr="00F86164" w:rsidRDefault="00F86164" w:rsidP="00F86164">
      <w:pPr>
        <w:shd w:val="clear" w:color="auto" w:fill="FFFFFF"/>
        <w:spacing w:after="0" w:line="240" w:lineRule="auto"/>
        <w:ind w:firstLine="240"/>
        <w:jc w:val="both"/>
        <w:rPr>
          <w:rFonts w:ascii="Times New Roman" w:eastAsia="Times New Roman" w:hAnsi="Times New Roman" w:cs="Times New Roman"/>
          <w:color w:val="474747"/>
          <w:lang w:eastAsia="hu-HU"/>
        </w:rPr>
      </w:pPr>
      <w:r w:rsidRPr="00F86164">
        <w:rPr>
          <w:rFonts w:ascii="Times New Roman" w:eastAsia="Times New Roman" w:hAnsi="Times New Roman" w:cs="Times New Roman"/>
          <w:color w:val="474747"/>
          <w:lang w:eastAsia="hu-HU"/>
        </w:rPr>
        <w:t>(6)</w:t>
      </w:r>
      <w:hyperlink r:id="rId13" w:anchor="lbj32ide889" w:history="1">
        <w:r w:rsidRPr="00F86164">
          <w:rPr>
            <w:rFonts w:ascii="Times New Roman" w:eastAsia="Times New Roman" w:hAnsi="Times New Roman" w:cs="Times New Roman"/>
            <w:b/>
            <w:bCs/>
            <w:color w:val="005B92"/>
            <w:u w:val="single"/>
            <w:vertAlign w:val="superscript"/>
            <w:lang w:eastAsia="hu-HU"/>
          </w:rPr>
          <w:t> * </w:t>
        </w:r>
      </w:hyperlink>
      <w:r w:rsidRPr="00F86164">
        <w:rPr>
          <w:rFonts w:ascii="Times New Roman" w:eastAsia="Times New Roman" w:hAnsi="Times New Roman" w:cs="Times New Roman"/>
          <w:color w:val="474747"/>
          <w:lang w:eastAsia="hu-HU"/>
        </w:rPr>
        <w:t> A kormányhivatal a közigazgatási és munkaügyi bíróságnál kezdeményezheti az önkormányzati képviselő összeférhetetlenségének a kimondását, ha a képviselő-testület nem dönt az összeférhetetlenségről vagy döntése jogszabálysértő. A bíróság eljárására az (5) bekezdésben foglaltakat kell alkalmazni azzal az eltéréssel, hogy a bíróság döntése ellen - annak kézhezvételétől számított nyolc napon belül - az érintett önkormányzati képviselő, valamint a kormányhivatal fellebbezést nyújthat be. A fellebbezésről, annak beérkezésétől számított három napon belül a másodfokú bíróság nemperes eljárásban, három hivatásos bíróból álló tanácsban határoz. A bíróság döntése ellen felülvizsgálatnak helye nincs.</w:t>
      </w:r>
    </w:p>
    <w:p w:rsidR="00F86164" w:rsidRDefault="00F86164" w:rsidP="00F86164">
      <w:pPr>
        <w:shd w:val="clear" w:color="auto" w:fill="FFFFFF"/>
        <w:spacing w:after="0" w:line="240" w:lineRule="auto"/>
        <w:ind w:firstLine="240"/>
        <w:jc w:val="both"/>
        <w:rPr>
          <w:rFonts w:ascii="Times New Roman" w:eastAsia="Times New Roman" w:hAnsi="Times New Roman" w:cs="Times New Roman"/>
          <w:color w:val="474747"/>
          <w:lang w:eastAsia="hu-HU"/>
        </w:rPr>
      </w:pPr>
      <w:r w:rsidRPr="00F86164">
        <w:rPr>
          <w:rFonts w:ascii="Times New Roman" w:eastAsia="Times New Roman" w:hAnsi="Times New Roman" w:cs="Times New Roman"/>
          <w:color w:val="474747"/>
          <w:lang w:eastAsia="hu-HU"/>
        </w:rPr>
        <w:t>(7) Az önkormányzati képviselő tisztsége a képviselő-testület összeférhetetlenséget megállapító határozata </w:t>
      </w:r>
      <w:r w:rsidRPr="00F86164">
        <w:rPr>
          <w:rFonts w:ascii="Times New Roman" w:eastAsia="Times New Roman" w:hAnsi="Times New Roman" w:cs="Times New Roman"/>
          <w:i/>
          <w:iCs/>
          <w:color w:val="474747"/>
          <w:lang w:eastAsia="hu-HU"/>
        </w:rPr>
        <w:t>- </w:t>
      </w:r>
      <w:r w:rsidRPr="00F86164">
        <w:rPr>
          <w:rFonts w:ascii="Times New Roman" w:eastAsia="Times New Roman" w:hAnsi="Times New Roman" w:cs="Times New Roman"/>
          <w:color w:val="474747"/>
          <w:lang w:eastAsia="hu-HU"/>
        </w:rPr>
        <w:t>ha az ellen a rendelkezésre álló határidő alatt jogorvoslat iránti kérelemmel nem éltek - meghozatalának napján, jogorvoslati kérelem előterjesztése esetén a jogerős bírósági döntés napján szűnik meg.</w:t>
      </w:r>
      <w:r>
        <w:rPr>
          <w:rFonts w:ascii="Times New Roman" w:eastAsia="Times New Roman" w:hAnsi="Times New Roman" w:cs="Times New Roman"/>
          <w:color w:val="474747"/>
          <w:lang w:eastAsia="hu-HU"/>
        </w:rPr>
        <w:t>”</w:t>
      </w:r>
    </w:p>
    <w:p w:rsidR="00F86164" w:rsidRDefault="00F86164" w:rsidP="00F86164">
      <w:pPr>
        <w:shd w:val="clear" w:color="auto" w:fill="FFFFFF"/>
        <w:spacing w:after="0" w:line="240" w:lineRule="auto"/>
        <w:jc w:val="both"/>
        <w:rPr>
          <w:rFonts w:ascii="Times New Roman" w:eastAsia="Times New Roman" w:hAnsi="Times New Roman" w:cs="Times New Roman"/>
          <w:color w:val="474747"/>
          <w:lang w:eastAsia="hu-HU"/>
        </w:rPr>
      </w:pPr>
    </w:p>
    <w:p w:rsidR="00F86164" w:rsidRDefault="00F86164" w:rsidP="00F86164">
      <w:pPr>
        <w:shd w:val="clear" w:color="auto" w:fill="FFFFFF"/>
        <w:spacing w:after="0" w:line="240" w:lineRule="auto"/>
        <w:jc w:val="both"/>
        <w:rPr>
          <w:rFonts w:ascii="Times New Roman" w:eastAsia="Times New Roman" w:hAnsi="Times New Roman" w:cs="Times New Roman"/>
          <w:color w:val="474747"/>
          <w:lang w:eastAsia="hu-HU"/>
        </w:rPr>
      </w:pPr>
      <w:r>
        <w:rPr>
          <w:rFonts w:ascii="Times New Roman" w:eastAsia="Times New Roman" w:hAnsi="Times New Roman" w:cs="Times New Roman"/>
          <w:color w:val="474747"/>
          <w:lang w:eastAsia="hu-HU"/>
        </w:rPr>
        <w:t xml:space="preserve">Az </w:t>
      </w:r>
      <w:proofErr w:type="spellStart"/>
      <w:r>
        <w:rPr>
          <w:rFonts w:ascii="Times New Roman" w:eastAsia="Times New Roman" w:hAnsi="Times New Roman" w:cs="Times New Roman"/>
          <w:color w:val="474747"/>
          <w:lang w:eastAsia="hu-HU"/>
        </w:rPr>
        <w:t>Mötv</w:t>
      </w:r>
      <w:proofErr w:type="spellEnd"/>
      <w:r>
        <w:rPr>
          <w:rFonts w:ascii="Times New Roman" w:eastAsia="Times New Roman" w:hAnsi="Times New Roman" w:cs="Times New Roman"/>
          <w:color w:val="474747"/>
          <w:lang w:eastAsia="hu-HU"/>
        </w:rPr>
        <w:t>. 38.§-a határozza meg a méltatlanság szabályait:</w:t>
      </w:r>
    </w:p>
    <w:p w:rsidR="00F86164" w:rsidRDefault="00F86164" w:rsidP="00F86164">
      <w:pPr>
        <w:shd w:val="clear" w:color="auto" w:fill="FFFFFF"/>
        <w:spacing w:after="0" w:line="240" w:lineRule="auto"/>
        <w:jc w:val="both"/>
        <w:rPr>
          <w:rFonts w:ascii="Times New Roman" w:eastAsia="Times New Roman" w:hAnsi="Times New Roman" w:cs="Times New Roman"/>
          <w:color w:val="474747"/>
          <w:lang w:eastAsia="hu-HU"/>
        </w:rPr>
      </w:pPr>
    </w:p>
    <w:p w:rsidR="00F86164" w:rsidRPr="00F86164" w:rsidRDefault="00F86164" w:rsidP="00F86164">
      <w:pPr>
        <w:shd w:val="clear" w:color="auto" w:fill="FFFFFF"/>
        <w:spacing w:after="0" w:line="240" w:lineRule="auto"/>
        <w:ind w:firstLine="240"/>
        <w:jc w:val="both"/>
        <w:rPr>
          <w:rFonts w:ascii="Times New Roman" w:eastAsia="Times New Roman" w:hAnsi="Times New Roman" w:cs="Times New Roman"/>
          <w:color w:val="474747"/>
          <w:lang w:eastAsia="hu-HU"/>
        </w:rPr>
      </w:pPr>
      <w:r>
        <w:rPr>
          <w:rFonts w:ascii="Times New Roman" w:eastAsia="Times New Roman" w:hAnsi="Times New Roman" w:cs="Times New Roman"/>
          <w:b/>
          <w:bCs/>
          <w:color w:val="474747"/>
          <w:lang w:eastAsia="hu-HU"/>
        </w:rPr>
        <w:t>„</w:t>
      </w:r>
      <w:r w:rsidRPr="00F86164">
        <w:rPr>
          <w:rFonts w:ascii="Times New Roman" w:eastAsia="Times New Roman" w:hAnsi="Times New Roman" w:cs="Times New Roman"/>
          <w:b/>
          <w:bCs/>
          <w:color w:val="474747"/>
          <w:lang w:eastAsia="hu-HU"/>
        </w:rPr>
        <w:t>38. § </w:t>
      </w:r>
      <w:r w:rsidRPr="00F86164">
        <w:rPr>
          <w:rFonts w:ascii="Times New Roman" w:eastAsia="Times New Roman" w:hAnsi="Times New Roman" w:cs="Times New Roman"/>
          <w:color w:val="474747"/>
          <w:lang w:eastAsia="hu-HU"/>
        </w:rPr>
        <w:t>(1) Méltatlanság miatt a képviselő-testület határozatával megszünteti annak az önkormányzati képviselőnek a megbízatását,</w:t>
      </w:r>
    </w:p>
    <w:p w:rsidR="00F86164" w:rsidRPr="00F86164" w:rsidRDefault="00F86164" w:rsidP="00F86164">
      <w:pPr>
        <w:shd w:val="clear" w:color="auto" w:fill="FFFFFF"/>
        <w:spacing w:after="0" w:line="240" w:lineRule="auto"/>
        <w:ind w:firstLine="240"/>
        <w:jc w:val="both"/>
        <w:rPr>
          <w:rFonts w:ascii="Times New Roman" w:eastAsia="Times New Roman" w:hAnsi="Times New Roman" w:cs="Times New Roman"/>
          <w:color w:val="474747"/>
          <w:lang w:eastAsia="hu-HU"/>
        </w:rPr>
      </w:pPr>
      <w:r w:rsidRPr="00F86164">
        <w:rPr>
          <w:rFonts w:ascii="Times New Roman" w:eastAsia="Times New Roman" w:hAnsi="Times New Roman" w:cs="Times New Roman"/>
          <w:i/>
          <w:iCs/>
          <w:color w:val="474747"/>
          <w:lang w:eastAsia="hu-HU"/>
        </w:rPr>
        <w:t>a)</w:t>
      </w:r>
      <w:hyperlink r:id="rId14" w:anchor="lbj33ide889" w:history="1">
        <w:r w:rsidRPr="00F86164">
          <w:rPr>
            <w:rFonts w:ascii="Times New Roman" w:eastAsia="Times New Roman" w:hAnsi="Times New Roman" w:cs="Times New Roman"/>
            <w:b/>
            <w:bCs/>
            <w:i/>
            <w:iCs/>
            <w:color w:val="005B92"/>
            <w:u w:val="single"/>
            <w:vertAlign w:val="superscript"/>
            <w:lang w:eastAsia="hu-HU"/>
          </w:rPr>
          <w:t> * </w:t>
        </w:r>
      </w:hyperlink>
    </w:p>
    <w:p w:rsidR="00F86164" w:rsidRPr="00F86164" w:rsidRDefault="00F86164" w:rsidP="00F86164">
      <w:pPr>
        <w:shd w:val="clear" w:color="auto" w:fill="FFFFFF"/>
        <w:spacing w:after="0" w:line="240" w:lineRule="auto"/>
        <w:ind w:firstLine="240"/>
        <w:jc w:val="both"/>
        <w:rPr>
          <w:rFonts w:ascii="Times New Roman" w:eastAsia="Times New Roman" w:hAnsi="Times New Roman" w:cs="Times New Roman"/>
          <w:color w:val="474747"/>
          <w:lang w:eastAsia="hu-HU"/>
        </w:rPr>
      </w:pPr>
      <w:r w:rsidRPr="00F86164">
        <w:rPr>
          <w:rFonts w:ascii="Times New Roman" w:eastAsia="Times New Roman" w:hAnsi="Times New Roman" w:cs="Times New Roman"/>
          <w:i/>
          <w:iCs/>
          <w:color w:val="474747"/>
          <w:lang w:eastAsia="hu-HU"/>
        </w:rPr>
        <w:t>b)</w:t>
      </w:r>
      <w:hyperlink r:id="rId15" w:anchor="lbj34ide889" w:history="1">
        <w:r w:rsidRPr="00F86164">
          <w:rPr>
            <w:rFonts w:ascii="Times New Roman" w:eastAsia="Times New Roman" w:hAnsi="Times New Roman" w:cs="Times New Roman"/>
            <w:b/>
            <w:bCs/>
            <w:i/>
            <w:iCs/>
            <w:color w:val="005B92"/>
            <w:u w:val="single"/>
            <w:vertAlign w:val="superscript"/>
            <w:lang w:eastAsia="hu-HU"/>
          </w:rPr>
          <w:t> * </w:t>
        </w:r>
      </w:hyperlink>
      <w:r w:rsidRPr="00F86164">
        <w:rPr>
          <w:rFonts w:ascii="Times New Roman" w:eastAsia="Times New Roman" w:hAnsi="Times New Roman" w:cs="Times New Roman"/>
          <w:i/>
          <w:iCs/>
          <w:color w:val="474747"/>
          <w:lang w:eastAsia="hu-HU"/>
        </w:rPr>
        <w:t> </w:t>
      </w:r>
      <w:r w:rsidRPr="00F86164">
        <w:rPr>
          <w:rFonts w:ascii="Times New Roman" w:eastAsia="Times New Roman" w:hAnsi="Times New Roman" w:cs="Times New Roman"/>
          <w:color w:val="474747"/>
          <w:lang w:eastAsia="hu-HU"/>
        </w:rPr>
        <w:t>akit szándékos bűncselekmény miatt jogerősen szabadságvesztésre ítéltek;</w:t>
      </w:r>
    </w:p>
    <w:p w:rsidR="00F86164" w:rsidRPr="00F86164" w:rsidRDefault="00F86164" w:rsidP="00F86164">
      <w:pPr>
        <w:shd w:val="clear" w:color="auto" w:fill="FFFFFF"/>
        <w:spacing w:after="0" w:line="240" w:lineRule="auto"/>
        <w:ind w:firstLine="240"/>
        <w:jc w:val="both"/>
        <w:rPr>
          <w:rFonts w:ascii="Times New Roman" w:eastAsia="Times New Roman" w:hAnsi="Times New Roman" w:cs="Times New Roman"/>
          <w:color w:val="474747"/>
          <w:lang w:eastAsia="hu-HU"/>
        </w:rPr>
      </w:pPr>
      <w:r w:rsidRPr="00F86164">
        <w:rPr>
          <w:rFonts w:ascii="Times New Roman" w:eastAsia="Times New Roman" w:hAnsi="Times New Roman" w:cs="Times New Roman"/>
          <w:i/>
          <w:iCs/>
          <w:color w:val="474747"/>
          <w:lang w:eastAsia="hu-HU"/>
        </w:rPr>
        <w:t>c)</w:t>
      </w:r>
      <w:hyperlink r:id="rId16" w:anchor="lbj35ide889" w:history="1">
        <w:r w:rsidRPr="00F86164">
          <w:rPr>
            <w:rFonts w:ascii="Times New Roman" w:eastAsia="Times New Roman" w:hAnsi="Times New Roman" w:cs="Times New Roman"/>
            <w:b/>
            <w:bCs/>
            <w:i/>
            <w:iCs/>
            <w:color w:val="005B92"/>
            <w:u w:val="single"/>
            <w:vertAlign w:val="superscript"/>
            <w:lang w:eastAsia="hu-HU"/>
          </w:rPr>
          <w:t> * </w:t>
        </w:r>
      </w:hyperlink>
    </w:p>
    <w:p w:rsidR="00F86164" w:rsidRPr="00F86164" w:rsidRDefault="00F86164" w:rsidP="00F86164">
      <w:pPr>
        <w:shd w:val="clear" w:color="auto" w:fill="FFFFFF"/>
        <w:spacing w:after="0" w:line="240" w:lineRule="auto"/>
        <w:ind w:firstLine="240"/>
        <w:jc w:val="both"/>
        <w:rPr>
          <w:rFonts w:ascii="Times New Roman" w:eastAsia="Times New Roman" w:hAnsi="Times New Roman" w:cs="Times New Roman"/>
          <w:color w:val="474747"/>
          <w:lang w:eastAsia="hu-HU"/>
        </w:rPr>
      </w:pPr>
      <w:r w:rsidRPr="00F86164">
        <w:rPr>
          <w:rFonts w:ascii="Times New Roman" w:eastAsia="Times New Roman" w:hAnsi="Times New Roman" w:cs="Times New Roman"/>
          <w:i/>
          <w:iCs/>
          <w:color w:val="474747"/>
          <w:lang w:eastAsia="hu-HU"/>
        </w:rPr>
        <w:t>d) </w:t>
      </w:r>
      <w:r w:rsidRPr="00F86164">
        <w:rPr>
          <w:rFonts w:ascii="Times New Roman" w:eastAsia="Times New Roman" w:hAnsi="Times New Roman" w:cs="Times New Roman"/>
          <w:color w:val="474747"/>
          <w:lang w:eastAsia="hu-HU"/>
        </w:rPr>
        <w:t>akinek az állammal, önkormányzattal szemben - a lehetséges jogorvoslati eljárások kimerítését követően - köztartozása áll fenn, és azt az erről szóló értesítés kézhezvételétől számított hatvan napon belül - részletfizetés vagy fizetési halasztás esetén az ezt engedélyező határozat rendelkezéseinek megfelelően - nem rendezi;</w:t>
      </w:r>
    </w:p>
    <w:p w:rsidR="00F86164" w:rsidRPr="00F86164" w:rsidRDefault="00F86164" w:rsidP="00F86164">
      <w:pPr>
        <w:shd w:val="clear" w:color="auto" w:fill="FFFFFF"/>
        <w:spacing w:after="0" w:line="240" w:lineRule="auto"/>
        <w:ind w:firstLine="240"/>
        <w:jc w:val="both"/>
        <w:rPr>
          <w:rFonts w:ascii="Times New Roman" w:eastAsia="Times New Roman" w:hAnsi="Times New Roman" w:cs="Times New Roman"/>
          <w:color w:val="474747"/>
          <w:lang w:eastAsia="hu-HU"/>
        </w:rPr>
      </w:pPr>
      <w:r w:rsidRPr="00F86164">
        <w:rPr>
          <w:rFonts w:ascii="Times New Roman" w:eastAsia="Times New Roman" w:hAnsi="Times New Roman" w:cs="Times New Roman"/>
          <w:i/>
          <w:iCs/>
          <w:color w:val="474747"/>
          <w:lang w:eastAsia="hu-HU"/>
        </w:rPr>
        <w:t>e) </w:t>
      </w:r>
      <w:r w:rsidRPr="00F86164">
        <w:rPr>
          <w:rFonts w:ascii="Times New Roman" w:eastAsia="Times New Roman" w:hAnsi="Times New Roman" w:cs="Times New Roman"/>
          <w:color w:val="474747"/>
          <w:lang w:eastAsia="hu-HU"/>
        </w:rPr>
        <w:t>akinek a gazdasági társaságokról szóló törvény rendelkezései alapján a felszámolás során ki nem elégített követelésekért a bíróság jogerősen megállapította a felelősségét és a bírósági határozat szerinti helytállási kötelezettségét nem teljesítette;</w:t>
      </w:r>
    </w:p>
    <w:p w:rsidR="00F86164" w:rsidRPr="00F86164" w:rsidRDefault="00F86164" w:rsidP="00F86164">
      <w:pPr>
        <w:shd w:val="clear" w:color="auto" w:fill="FFFFFF"/>
        <w:spacing w:after="0" w:line="240" w:lineRule="auto"/>
        <w:ind w:firstLine="240"/>
        <w:jc w:val="both"/>
        <w:rPr>
          <w:rFonts w:ascii="Times New Roman" w:eastAsia="Times New Roman" w:hAnsi="Times New Roman" w:cs="Times New Roman"/>
          <w:color w:val="474747"/>
          <w:lang w:eastAsia="hu-HU"/>
        </w:rPr>
      </w:pPr>
      <w:r w:rsidRPr="00F86164">
        <w:rPr>
          <w:rFonts w:ascii="Times New Roman" w:eastAsia="Times New Roman" w:hAnsi="Times New Roman" w:cs="Times New Roman"/>
          <w:i/>
          <w:iCs/>
          <w:color w:val="474747"/>
          <w:lang w:eastAsia="hu-HU"/>
        </w:rPr>
        <w:t>f) </w:t>
      </w:r>
      <w:r w:rsidRPr="00F86164">
        <w:rPr>
          <w:rFonts w:ascii="Times New Roman" w:eastAsia="Times New Roman" w:hAnsi="Times New Roman" w:cs="Times New Roman"/>
          <w:color w:val="474747"/>
          <w:lang w:eastAsia="hu-HU"/>
        </w:rPr>
        <w:t>aki a vele szemben megindított bírósági eljárást lezáró jogerős bírósági döntés végrehajtását akadályozza, vagy azt neki felróható módon elmulasztja;</w:t>
      </w:r>
    </w:p>
    <w:p w:rsidR="00F86164" w:rsidRPr="00F86164" w:rsidRDefault="00F86164" w:rsidP="00F86164">
      <w:pPr>
        <w:shd w:val="clear" w:color="auto" w:fill="FFFFFF"/>
        <w:spacing w:after="0" w:line="240" w:lineRule="auto"/>
        <w:ind w:firstLine="240"/>
        <w:jc w:val="both"/>
        <w:rPr>
          <w:rFonts w:ascii="Times New Roman" w:eastAsia="Times New Roman" w:hAnsi="Times New Roman" w:cs="Times New Roman"/>
          <w:color w:val="474747"/>
          <w:lang w:eastAsia="hu-HU"/>
        </w:rPr>
      </w:pPr>
      <w:r w:rsidRPr="00F86164">
        <w:rPr>
          <w:rFonts w:ascii="Times New Roman" w:eastAsia="Times New Roman" w:hAnsi="Times New Roman" w:cs="Times New Roman"/>
          <w:i/>
          <w:iCs/>
          <w:color w:val="474747"/>
          <w:lang w:eastAsia="hu-HU"/>
        </w:rPr>
        <w:t>g) </w:t>
      </w:r>
      <w:r w:rsidRPr="00F86164">
        <w:rPr>
          <w:rFonts w:ascii="Times New Roman" w:eastAsia="Times New Roman" w:hAnsi="Times New Roman" w:cs="Times New Roman"/>
          <w:color w:val="474747"/>
          <w:lang w:eastAsia="hu-HU"/>
        </w:rPr>
        <w:t>aki a 36. §-ban szabályozott összeférhetetlenségi okot nem hozza a képviselő-testület tudomására.</w:t>
      </w:r>
    </w:p>
    <w:p w:rsidR="00F86164" w:rsidRPr="00F86164" w:rsidRDefault="00F86164" w:rsidP="00F86164">
      <w:pPr>
        <w:shd w:val="clear" w:color="auto" w:fill="FFFFFF"/>
        <w:spacing w:after="0" w:line="240" w:lineRule="auto"/>
        <w:ind w:firstLine="240"/>
        <w:jc w:val="both"/>
        <w:rPr>
          <w:rFonts w:ascii="Times New Roman" w:eastAsia="Times New Roman" w:hAnsi="Times New Roman" w:cs="Times New Roman"/>
          <w:color w:val="474747"/>
          <w:lang w:eastAsia="hu-HU"/>
        </w:rPr>
      </w:pPr>
      <w:r w:rsidRPr="00F86164">
        <w:rPr>
          <w:rFonts w:ascii="Times New Roman" w:eastAsia="Times New Roman" w:hAnsi="Times New Roman" w:cs="Times New Roman"/>
          <w:color w:val="474747"/>
          <w:lang w:eastAsia="hu-HU"/>
        </w:rPr>
        <w:t>(2) Az önkormányzati képviselő köteles az (1) bekezdés </w:t>
      </w:r>
      <w:proofErr w:type="gramStart"/>
      <w:r w:rsidRPr="00F86164">
        <w:rPr>
          <w:rFonts w:ascii="Times New Roman" w:eastAsia="Times New Roman" w:hAnsi="Times New Roman" w:cs="Times New Roman"/>
          <w:i/>
          <w:iCs/>
          <w:color w:val="474747"/>
          <w:lang w:eastAsia="hu-HU"/>
        </w:rPr>
        <w:t>a)-</w:t>
      </w:r>
      <w:proofErr w:type="gramEnd"/>
      <w:r w:rsidRPr="00F86164">
        <w:rPr>
          <w:rFonts w:ascii="Times New Roman" w:eastAsia="Times New Roman" w:hAnsi="Times New Roman" w:cs="Times New Roman"/>
          <w:i/>
          <w:iCs/>
          <w:color w:val="474747"/>
          <w:lang w:eastAsia="hu-HU"/>
        </w:rPr>
        <w:t>g) </w:t>
      </w:r>
      <w:r w:rsidRPr="00F86164">
        <w:rPr>
          <w:rFonts w:ascii="Times New Roman" w:eastAsia="Times New Roman" w:hAnsi="Times New Roman" w:cs="Times New Roman"/>
          <w:color w:val="474747"/>
          <w:lang w:eastAsia="hu-HU"/>
        </w:rPr>
        <w:t>pontjában foglaltakról, a jogerős ítélet kézhezvételétől vagy az (1) bekezdés </w:t>
      </w:r>
      <w:r w:rsidRPr="00F86164">
        <w:rPr>
          <w:rFonts w:ascii="Times New Roman" w:eastAsia="Times New Roman" w:hAnsi="Times New Roman" w:cs="Times New Roman"/>
          <w:i/>
          <w:iCs/>
          <w:color w:val="474747"/>
          <w:lang w:eastAsia="hu-HU"/>
        </w:rPr>
        <w:t>d) </w:t>
      </w:r>
      <w:r w:rsidRPr="00F86164">
        <w:rPr>
          <w:rFonts w:ascii="Times New Roman" w:eastAsia="Times New Roman" w:hAnsi="Times New Roman" w:cs="Times New Roman"/>
          <w:color w:val="474747"/>
          <w:lang w:eastAsia="hu-HU"/>
        </w:rPr>
        <w:t>és </w:t>
      </w:r>
      <w:r w:rsidRPr="00F86164">
        <w:rPr>
          <w:rFonts w:ascii="Times New Roman" w:eastAsia="Times New Roman" w:hAnsi="Times New Roman" w:cs="Times New Roman"/>
          <w:i/>
          <w:iCs/>
          <w:color w:val="474747"/>
          <w:lang w:eastAsia="hu-HU"/>
        </w:rPr>
        <w:t>e) </w:t>
      </w:r>
      <w:r w:rsidRPr="00F86164">
        <w:rPr>
          <w:rFonts w:ascii="Times New Roman" w:eastAsia="Times New Roman" w:hAnsi="Times New Roman" w:cs="Times New Roman"/>
          <w:color w:val="474747"/>
          <w:lang w:eastAsia="hu-HU"/>
        </w:rPr>
        <w:t>pontjában foglaltak beálltától számított három napon belül tájékoztatni a képviselő-testületet és a kormányhivatalt.</w:t>
      </w:r>
    </w:p>
    <w:p w:rsidR="00F86164" w:rsidRPr="00F86164" w:rsidRDefault="00F86164" w:rsidP="00F86164">
      <w:pPr>
        <w:shd w:val="clear" w:color="auto" w:fill="FFFFFF"/>
        <w:spacing w:after="0" w:line="240" w:lineRule="auto"/>
        <w:ind w:firstLine="240"/>
        <w:jc w:val="both"/>
        <w:rPr>
          <w:rFonts w:ascii="Times New Roman" w:eastAsia="Times New Roman" w:hAnsi="Times New Roman" w:cs="Times New Roman"/>
          <w:color w:val="474747"/>
          <w:lang w:eastAsia="hu-HU"/>
        </w:rPr>
      </w:pPr>
      <w:r w:rsidRPr="00F86164">
        <w:rPr>
          <w:rFonts w:ascii="Times New Roman" w:eastAsia="Times New Roman" w:hAnsi="Times New Roman" w:cs="Times New Roman"/>
          <w:color w:val="474747"/>
          <w:lang w:eastAsia="hu-HU"/>
        </w:rPr>
        <w:t>(3) A büntetőeljárásról szóló törvényben foglaltakra figyelemmel az eljáró bíróság az önkormányzati képviselő bűnösségét megállapító jogerős ítélet meghozataláról haladéktalanul tájékoztatja a képviselő-testületet és a kormányhivatalt.</w:t>
      </w:r>
    </w:p>
    <w:p w:rsidR="00F86164" w:rsidRPr="00F86164" w:rsidRDefault="00F86164" w:rsidP="00F86164">
      <w:pPr>
        <w:shd w:val="clear" w:color="auto" w:fill="FFFFFF"/>
        <w:spacing w:after="0" w:line="240" w:lineRule="auto"/>
        <w:ind w:firstLine="240"/>
        <w:jc w:val="both"/>
        <w:rPr>
          <w:rFonts w:ascii="Times New Roman" w:eastAsia="Times New Roman" w:hAnsi="Times New Roman" w:cs="Times New Roman"/>
          <w:color w:val="474747"/>
          <w:lang w:eastAsia="hu-HU"/>
        </w:rPr>
      </w:pPr>
      <w:r w:rsidRPr="00F86164">
        <w:rPr>
          <w:rFonts w:ascii="Times New Roman" w:eastAsia="Times New Roman" w:hAnsi="Times New Roman" w:cs="Times New Roman"/>
          <w:color w:val="474747"/>
          <w:lang w:eastAsia="hu-HU"/>
        </w:rPr>
        <w:t xml:space="preserve">(4) Az önkormányzati képviselő megválasztásától számított harminc napon belül köteles kérelmezni felvételét az adózás rendjéről szóló törvényben meghatározott köztartozásmentes adózói adatbázisba (a továbbiakban: adatbázis). Az önkormányzati képviselő az adatbázisba történő felvételére irányuló kérelme benyújtásának hónapját követő hónap utolsó napjáig köteles a képviselő-testületnél igazolni az adatbázisba való felvételének megtörténtét. Amennyiben az állami adóhatóság az adatbázisba történő felvételt követően megállapítja, hogy az önkormányzati képviselő az adatbázisba történő felvétel </w:t>
      </w:r>
      <w:r w:rsidRPr="00F86164">
        <w:rPr>
          <w:rFonts w:ascii="Times New Roman" w:eastAsia="Times New Roman" w:hAnsi="Times New Roman" w:cs="Times New Roman"/>
          <w:color w:val="474747"/>
          <w:lang w:eastAsia="hu-HU"/>
        </w:rPr>
        <w:lastRenderedPageBreak/>
        <w:t>feltételeinek nem felel meg, az adatbázisból törli, amelyről írásban értesíti a képviselő-testületet és a kormányhivatalt.</w:t>
      </w:r>
    </w:p>
    <w:p w:rsidR="00F86164" w:rsidRDefault="00F86164" w:rsidP="00F86164">
      <w:pPr>
        <w:shd w:val="clear" w:color="auto" w:fill="FFFFFF"/>
        <w:spacing w:after="0" w:line="240" w:lineRule="auto"/>
        <w:ind w:firstLine="240"/>
        <w:jc w:val="both"/>
        <w:rPr>
          <w:rFonts w:ascii="Times New Roman" w:eastAsia="Times New Roman" w:hAnsi="Times New Roman" w:cs="Times New Roman"/>
          <w:color w:val="474747"/>
          <w:lang w:eastAsia="hu-HU"/>
        </w:rPr>
      </w:pPr>
      <w:r w:rsidRPr="00F86164">
        <w:rPr>
          <w:rFonts w:ascii="Times New Roman" w:eastAsia="Times New Roman" w:hAnsi="Times New Roman" w:cs="Times New Roman"/>
          <w:color w:val="474747"/>
          <w:lang w:eastAsia="hu-HU"/>
        </w:rPr>
        <w:t>(5) A méltatlansági eljárásra egyebekben a 37. § (2)-(7) bekezdésében foglaltakat kell megfelelően alkalmazni.</w:t>
      </w:r>
      <w:r>
        <w:rPr>
          <w:rFonts w:ascii="Times New Roman" w:eastAsia="Times New Roman" w:hAnsi="Times New Roman" w:cs="Times New Roman"/>
          <w:color w:val="474747"/>
          <w:lang w:eastAsia="hu-HU"/>
        </w:rPr>
        <w:t>”</w:t>
      </w:r>
    </w:p>
    <w:p w:rsidR="00F86164" w:rsidRDefault="00F86164" w:rsidP="00F86164">
      <w:pPr>
        <w:shd w:val="clear" w:color="auto" w:fill="FFFFFF"/>
        <w:spacing w:after="0" w:line="240" w:lineRule="auto"/>
        <w:ind w:firstLine="240"/>
        <w:jc w:val="both"/>
        <w:rPr>
          <w:rFonts w:ascii="Times New Roman" w:eastAsia="Times New Roman" w:hAnsi="Times New Roman" w:cs="Times New Roman"/>
          <w:color w:val="474747"/>
          <w:lang w:eastAsia="hu-HU"/>
        </w:rPr>
      </w:pPr>
    </w:p>
    <w:p w:rsidR="00F86164" w:rsidRPr="00432272" w:rsidRDefault="00F86164" w:rsidP="00F86164">
      <w:pPr>
        <w:shd w:val="clear" w:color="auto" w:fill="FFFFFF"/>
        <w:spacing w:after="0" w:line="240" w:lineRule="auto"/>
        <w:jc w:val="both"/>
        <w:rPr>
          <w:rFonts w:ascii="Times New Roman" w:eastAsia="Times New Roman" w:hAnsi="Times New Roman" w:cs="Times New Roman"/>
          <w:color w:val="474747"/>
          <w:sz w:val="24"/>
          <w:szCs w:val="24"/>
          <w:lang w:eastAsia="hu-HU"/>
        </w:rPr>
      </w:pPr>
      <w:r w:rsidRPr="00432272">
        <w:rPr>
          <w:rFonts w:ascii="Times New Roman" w:eastAsia="Times New Roman" w:hAnsi="Times New Roman" w:cs="Times New Roman"/>
          <w:color w:val="474747"/>
          <w:sz w:val="24"/>
          <w:szCs w:val="24"/>
          <w:lang w:eastAsia="hu-HU"/>
        </w:rPr>
        <w:t>A méltatlanság formai szempontból új jogintézménye az önkormányzati képviselőkre, polgármesterekre vonatkozó szabályoknak, ám tartalmi szempontból összekapcsolható az összeférhetetlenséggel, tekintettel arra, hogy lényegüket tekintve „egy tőről fakadnak” továbbá a következményeket tekintve is több hasonlóság van közöttük.</w:t>
      </w:r>
    </w:p>
    <w:p w:rsidR="001F7B13" w:rsidRPr="00432272" w:rsidRDefault="00F86164" w:rsidP="00F86164">
      <w:pPr>
        <w:shd w:val="clear" w:color="auto" w:fill="FFFFFF"/>
        <w:spacing w:after="0" w:line="240" w:lineRule="auto"/>
        <w:jc w:val="both"/>
        <w:rPr>
          <w:rFonts w:ascii="Times New Roman" w:eastAsia="Times New Roman" w:hAnsi="Times New Roman" w:cs="Times New Roman"/>
          <w:color w:val="474747"/>
          <w:sz w:val="24"/>
          <w:szCs w:val="24"/>
          <w:lang w:eastAsia="hu-HU"/>
        </w:rPr>
      </w:pPr>
      <w:r w:rsidRPr="00432272">
        <w:rPr>
          <w:rFonts w:ascii="Times New Roman" w:eastAsia="Times New Roman" w:hAnsi="Times New Roman" w:cs="Times New Roman"/>
          <w:color w:val="474747"/>
          <w:sz w:val="24"/>
          <w:szCs w:val="24"/>
          <w:lang w:eastAsia="hu-HU"/>
        </w:rPr>
        <w:t xml:space="preserve">Alapvetően a méltatlansági helyzetek is a képviselői megbízatás közbizalmi jellegéhez kötődnek. Eltérést jelent </w:t>
      </w:r>
      <w:proofErr w:type="gramStart"/>
      <w:r w:rsidRPr="00432272">
        <w:rPr>
          <w:rFonts w:ascii="Times New Roman" w:eastAsia="Times New Roman" w:hAnsi="Times New Roman" w:cs="Times New Roman"/>
          <w:color w:val="474747"/>
          <w:sz w:val="24"/>
          <w:szCs w:val="24"/>
          <w:lang w:eastAsia="hu-HU"/>
        </w:rPr>
        <w:t>azonban ,</w:t>
      </w:r>
      <w:proofErr w:type="gramEnd"/>
      <w:r w:rsidRPr="00432272">
        <w:rPr>
          <w:rFonts w:ascii="Times New Roman" w:eastAsia="Times New Roman" w:hAnsi="Times New Roman" w:cs="Times New Roman"/>
          <w:color w:val="474747"/>
          <w:sz w:val="24"/>
          <w:szCs w:val="24"/>
          <w:lang w:eastAsia="hu-HU"/>
        </w:rPr>
        <w:t xml:space="preserve"> hogy amíg az összeférhetetlenség esetében az a jellemző, hogy az érintett képviselő végső soron maga döntheti el, minként </w:t>
      </w:r>
      <w:r w:rsidR="001F7B13" w:rsidRPr="00432272">
        <w:rPr>
          <w:rFonts w:ascii="Times New Roman" w:eastAsia="Times New Roman" w:hAnsi="Times New Roman" w:cs="Times New Roman"/>
          <w:color w:val="474747"/>
          <w:sz w:val="24"/>
          <w:szCs w:val="24"/>
          <w:lang w:eastAsia="hu-HU"/>
        </w:rPr>
        <w:t>szünteti meg a jogellenes helyzetet, addig a méltatlanság eseteiben a képviselő konkrét, többnyire tudatos cselekménye okozza a méltatlan helyzetet, amelynek bekövetkezte után az önkormányzati képviselő mozgástere már korlátozott. Ebben az esetben a képviselő-testületnek döntési kötelezettsége keletkezik, határozatával meg kell szüntetnie a képviselői megbízatást.</w:t>
      </w:r>
    </w:p>
    <w:p w:rsidR="001F7B13" w:rsidRPr="00432272" w:rsidRDefault="001F7B13" w:rsidP="00F86164">
      <w:pPr>
        <w:shd w:val="clear" w:color="auto" w:fill="FFFFFF"/>
        <w:spacing w:after="0" w:line="240" w:lineRule="auto"/>
        <w:jc w:val="both"/>
        <w:rPr>
          <w:rFonts w:ascii="Times New Roman" w:eastAsia="Times New Roman" w:hAnsi="Times New Roman" w:cs="Times New Roman"/>
          <w:color w:val="474747"/>
          <w:sz w:val="24"/>
          <w:szCs w:val="24"/>
          <w:lang w:eastAsia="hu-HU"/>
        </w:rPr>
      </w:pPr>
    </w:p>
    <w:p w:rsidR="001F7B13" w:rsidRPr="00432272" w:rsidRDefault="001F7B13" w:rsidP="00F86164">
      <w:pPr>
        <w:shd w:val="clear" w:color="auto" w:fill="FFFFFF"/>
        <w:spacing w:after="0" w:line="240" w:lineRule="auto"/>
        <w:jc w:val="both"/>
        <w:rPr>
          <w:rFonts w:ascii="Times New Roman" w:eastAsia="Times New Roman" w:hAnsi="Times New Roman" w:cs="Times New Roman"/>
          <w:color w:val="474747"/>
          <w:sz w:val="24"/>
          <w:szCs w:val="24"/>
          <w:lang w:eastAsia="hu-HU"/>
        </w:rPr>
      </w:pPr>
    </w:p>
    <w:p w:rsidR="001F7B13" w:rsidRPr="00432272" w:rsidRDefault="001F7B13" w:rsidP="00F86164">
      <w:pPr>
        <w:shd w:val="clear" w:color="auto" w:fill="FFFFFF"/>
        <w:spacing w:after="0" w:line="240" w:lineRule="auto"/>
        <w:jc w:val="both"/>
        <w:rPr>
          <w:rFonts w:ascii="Times New Roman" w:eastAsia="Times New Roman" w:hAnsi="Times New Roman" w:cs="Times New Roman"/>
          <w:color w:val="474747"/>
          <w:sz w:val="24"/>
          <w:szCs w:val="24"/>
          <w:lang w:eastAsia="hu-HU"/>
        </w:rPr>
      </w:pPr>
      <w:r w:rsidRPr="00432272">
        <w:rPr>
          <w:rFonts w:ascii="Times New Roman" w:eastAsia="Times New Roman" w:hAnsi="Times New Roman" w:cs="Times New Roman"/>
          <w:color w:val="474747"/>
          <w:sz w:val="24"/>
          <w:szCs w:val="24"/>
          <w:lang w:eastAsia="hu-HU"/>
        </w:rPr>
        <w:t>Köztartozásmentes adózói adatbázisba történő bejelentkezés:</w:t>
      </w:r>
    </w:p>
    <w:p w:rsidR="001F7B13" w:rsidRPr="00432272" w:rsidRDefault="001F7B13" w:rsidP="00F86164">
      <w:pPr>
        <w:shd w:val="clear" w:color="auto" w:fill="FFFFFF"/>
        <w:spacing w:after="0" w:line="240" w:lineRule="auto"/>
        <w:jc w:val="both"/>
        <w:rPr>
          <w:rFonts w:ascii="Times New Roman" w:eastAsia="Times New Roman" w:hAnsi="Times New Roman" w:cs="Times New Roman"/>
          <w:color w:val="474747"/>
          <w:sz w:val="24"/>
          <w:szCs w:val="24"/>
          <w:lang w:eastAsia="hu-HU"/>
        </w:rPr>
      </w:pPr>
      <w:r w:rsidRPr="00432272">
        <w:rPr>
          <w:rFonts w:ascii="Times New Roman" w:eastAsia="Times New Roman" w:hAnsi="Times New Roman" w:cs="Times New Roman"/>
          <w:color w:val="474747"/>
          <w:sz w:val="24"/>
          <w:szCs w:val="24"/>
          <w:lang w:eastAsia="hu-HU"/>
        </w:rPr>
        <w:t>A köztartozásmentes adózói adatbázis az állami adóhatóság honlapján található közhiteles nyilvántartás és annak igazolására szolgál, hogy az érintettnek nincs adó-, vám-, vagy illetve más köztartozása, elévülési időn belül hiányzó bevallása, behajthatatlanság címén nyilvántartott, de el nem évült tartozása.</w:t>
      </w:r>
    </w:p>
    <w:p w:rsidR="001F7B13" w:rsidRPr="00432272" w:rsidRDefault="001F7B13" w:rsidP="00F86164">
      <w:pPr>
        <w:shd w:val="clear" w:color="auto" w:fill="FFFFFF"/>
        <w:spacing w:after="0" w:line="240" w:lineRule="auto"/>
        <w:jc w:val="both"/>
        <w:rPr>
          <w:rFonts w:ascii="Times New Roman" w:eastAsia="Times New Roman" w:hAnsi="Times New Roman" w:cs="Times New Roman"/>
          <w:color w:val="474747"/>
          <w:sz w:val="24"/>
          <w:szCs w:val="24"/>
          <w:lang w:eastAsia="hu-HU"/>
        </w:rPr>
      </w:pPr>
      <w:r w:rsidRPr="00432272">
        <w:rPr>
          <w:rFonts w:ascii="Times New Roman" w:eastAsia="Times New Roman" w:hAnsi="Times New Roman" w:cs="Times New Roman"/>
          <w:color w:val="474747"/>
          <w:sz w:val="24"/>
          <w:szCs w:val="24"/>
          <w:lang w:eastAsia="hu-HU"/>
        </w:rPr>
        <w:t xml:space="preserve">Az adatbázis nyilvános, ezért ahhoz bárki – így a képviselő/polgármester, a képviselő-testület és a kormányhivatalok tagjai </w:t>
      </w:r>
      <w:proofErr w:type="gramStart"/>
      <w:r w:rsidRPr="00432272">
        <w:rPr>
          <w:rFonts w:ascii="Times New Roman" w:eastAsia="Times New Roman" w:hAnsi="Times New Roman" w:cs="Times New Roman"/>
          <w:color w:val="474747"/>
          <w:sz w:val="24"/>
          <w:szCs w:val="24"/>
          <w:lang w:eastAsia="hu-HU"/>
        </w:rPr>
        <w:t>is  -</w:t>
      </w:r>
      <w:proofErr w:type="gramEnd"/>
      <w:r w:rsidRPr="00432272">
        <w:rPr>
          <w:rFonts w:ascii="Times New Roman" w:eastAsia="Times New Roman" w:hAnsi="Times New Roman" w:cs="Times New Roman"/>
          <w:color w:val="474747"/>
          <w:sz w:val="24"/>
          <w:szCs w:val="24"/>
          <w:lang w:eastAsia="hu-HU"/>
        </w:rPr>
        <w:t xml:space="preserve"> szabadon hozzáférhetnek.</w:t>
      </w:r>
    </w:p>
    <w:p w:rsidR="001F7B13" w:rsidRPr="00432272" w:rsidRDefault="001F7B13" w:rsidP="00F86164">
      <w:pPr>
        <w:shd w:val="clear" w:color="auto" w:fill="FFFFFF"/>
        <w:spacing w:after="0" w:line="240" w:lineRule="auto"/>
        <w:jc w:val="both"/>
        <w:rPr>
          <w:rFonts w:ascii="Times New Roman" w:eastAsia="Times New Roman" w:hAnsi="Times New Roman" w:cs="Times New Roman"/>
          <w:color w:val="474747"/>
          <w:sz w:val="24"/>
          <w:szCs w:val="24"/>
          <w:lang w:eastAsia="hu-HU"/>
        </w:rPr>
      </w:pPr>
      <w:r w:rsidRPr="00432272">
        <w:rPr>
          <w:rFonts w:ascii="Times New Roman" w:eastAsia="Times New Roman" w:hAnsi="Times New Roman" w:cs="Times New Roman"/>
          <w:color w:val="474747"/>
          <w:sz w:val="24"/>
          <w:szCs w:val="24"/>
          <w:lang w:eastAsia="hu-HU"/>
        </w:rPr>
        <w:t>Az adatbázisba történő felvételt a képviselő/polgármester a kizárólag elektronikus úton benyújtható KOMA nyomtatványon kérheti.</w:t>
      </w:r>
    </w:p>
    <w:p w:rsidR="00E47087" w:rsidRPr="00432272" w:rsidRDefault="001F7B13" w:rsidP="00F86164">
      <w:pPr>
        <w:shd w:val="clear" w:color="auto" w:fill="FFFFFF"/>
        <w:spacing w:after="0" w:line="240" w:lineRule="auto"/>
        <w:jc w:val="both"/>
        <w:rPr>
          <w:rFonts w:ascii="Times New Roman" w:eastAsia="Times New Roman" w:hAnsi="Times New Roman" w:cs="Times New Roman"/>
          <w:color w:val="474747"/>
          <w:sz w:val="24"/>
          <w:szCs w:val="24"/>
          <w:lang w:eastAsia="hu-HU"/>
        </w:rPr>
      </w:pPr>
      <w:r w:rsidRPr="00432272">
        <w:rPr>
          <w:rFonts w:ascii="Times New Roman" w:eastAsia="Times New Roman" w:hAnsi="Times New Roman" w:cs="Times New Roman"/>
          <w:color w:val="474747"/>
          <w:sz w:val="24"/>
          <w:szCs w:val="24"/>
          <w:lang w:eastAsia="hu-HU"/>
        </w:rPr>
        <w:t>A bejelentkezéshez ügyfélkapu szükséges, amelyen keresztül az adózó egyedileg azonosított módon</w:t>
      </w:r>
      <w:r w:rsidR="00E47087" w:rsidRPr="00432272">
        <w:rPr>
          <w:rFonts w:ascii="Times New Roman" w:eastAsia="Times New Roman" w:hAnsi="Times New Roman" w:cs="Times New Roman"/>
          <w:color w:val="474747"/>
          <w:sz w:val="24"/>
          <w:szCs w:val="24"/>
          <w:lang w:eastAsia="hu-HU"/>
        </w:rPr>
        <w:t>, biztonságosan léphet kapcsolatba az elektronikus szolgáltatást nyújtó közigazgatási szervekkel.</w:t>
      </w:r>
    </w:p>
    <w:p w:rsidR="00E47087" w:rsidRPr="00432272" w:rsidRDefault="00E47087" w:rsidP="00F86164">
      <w:pPr>
        <w:shd w:val="clear" w:color="auto" w:fill="FFFFFF"/>
        <w:spacing w:after="0" w:line="240" w:lineRule="auto"/>
        <w:jc w:val="both"/>
        <w:rPr>
          <w:rFonts w:ascii="Times New Roman" w:eastAsia="Times New Roman" w:hAnsi="Times New Roman" w:cs="Times New Roman"/>
          <w:color w:val="474747"/>
          <w:sz w:val="24"/>
          <w:szCs w:val="24"/>
          <w:lang w:eastAsia="hu-HU"/>
        </w:rPr>
      </w:pPr>
    </w:p>
    <w:p w:rsidR="00E47087" w:rsidRPr="00432272" w:rsidRDefault="00E47087" w:rsidP="00F86164">
      <w:pPr>
        <w:shd w:val="clear" w:color="auto" w:fill="FFFFFF"/>
        <w:spacing w:after="0" w:line="240" w:lineRule="auto"/>
        <w:jc w:val="both"/>
        <w:rPr>
          <w:rFonts w:ascii="Times New Roman" w:eastAsia="Times New Roman" w:hAnsi="Times New Roman" w:cs="Times New Roman"/>
          <w:color w:val="474747"/>
          <w:sz w:val="24"/>
          <w:szCs w:val="24"/>
          <w:lang w:eastAsia="hu-HU"/>
        </w:rPr>
      </w:pPr>
    </w:p>
    <w:p w:rsidR="00E47087" w:rsidRPr="00432272" w:rsidRDefault="00E47087" w:rsidP="00F86164">
      <w:pPr>
        <w:shd w:val="clear" w:color="auto" w:fill="FFFFFF"/>
        <w:spacing w:after="0" w:line="240" w:lineRule="auto"/>
        <w:jc w:val="both"/>
        <w:rPr>
          <w:rFonts w:ascii="Times New Roman" w:eastAsia="Times New Roman" w:hAnsi="Times New Roman" w:cs="Times New Roman"/>
          <w:color w:val="474747"/>
          <w:sz w:val="24"/>
          <w:szCs w:val="24"/>
          <w:lang w:eastAsia="hu-HU"/>
        </w:rPr>
      </w:pPr>
      <w:r w:rsidRPr="00432272">
        <w:rPr>
          <w:rFonts w:ascii="Times New Roman" w:eastAsia="Times New Roman" w:hAnsi="Times New Roman" w:cs="Times New Roman"/>
          <w:color w:val="474747"/>
          <w:sz w:val="24"/>
          <w:szCs w:val="24"/>
          <w:lang w:eastAsia="hu-HU"/>
        </w:rPr>
        <w:t>4.Vagyonnyilatkozat- tételi kötelezettségre történő felhívás:</w:t>
      </w:r>
    </w:p>
    <w:p w:rsidR="00E47087" w:rsidRPr="00432272" w:rsidRDefault="00E47087" w:rsidP="00F86164">
      <w:pPr>
        <w:shd w:val="clear" w:color="auto" w:fill="FFFFFF"/>
        <w:spacing w:after="0" w:line="240" w:lineRule="auto"/>
        <w:jc w:val="both"/>
        <w:rPr>
          <w:rFonts w:ascii="Times New Roman" w:eastAsia="Times New Roman" w:hAnsi="Times New Roman" w:cs="Times New Roman"/>
          <w:color w:val="474747"/>
          <w:sz w:val="24"/>
          <w:szCs w:val="24"/>
          <w:lang w:eastAsia="hu-HU"/>
        </w:rPr>
      </w:pPr>
    </w:p>
    <w:p w:rsidR="00E47087" w:rsidRPr="00432272" w:rsidRDefault="00E47087" w:rsidP="00F86164">
      <w:pPr>
        <w:shd w:val="clear" w:color="auto" w:fill="FFFFFF"/>
        <w:spacing w:after="0" w:line="240" w:lineRule="auto"/>
        <w:jc w:val="both"/>
        <w:rPr>
          <w:rFonts w:ascii="Times New Roman" w:eastAsia="Times New Roman" w:hAnsi="Times New Roman" w:cs="Times New Roman"/>
          <w:color w:val="474747"/>
          <w:sz w:val="24"/>
          <w:szCs w:val="24"/>
          <w:lang w:eastAsia="hu-HU"/>
        </w:rPr>
      </w:pPr>
      <w:r w:rsidRPr="00432272">
        <w:rPr>
          <w:rFonts w:ascii="Times New Roman" w:eastAsia="Times New Roman" w:hAnsi="Times New Roman" w:cs="Times New Roman"/>
          <w:color w:val="474747"/>
          <w:sz w:val="24"/>
          <w:szCs w:val="24"/>
          <w:lang w:eastAsia="hu-HU"/>
        </w:rPr>
        <w:t>A közélet tisztaságának biztosítását és a korrupció megelőzését szolgálja a vagyonnyilatkozat-tételi kötelezettség, mely érinti az önkormányzati képviselőt, (</w:t>
      </w:r>
      <w:proofErr w:type="spellStart"/>
      <w:r w:rsidRPr="00432272">
        <w:rPr>
          <w:rFonts w:ascii="Times New Roman" w:eastAsia="Times New Roman" w:hAnsi="Times New Roman" w:cs="Times New Roman"/>
          <w:color w:val="474747"/>
          <w:sz w:val="24"/>
          <w:szCs w:val="24"/>
          <w:lang w:eastAsia="hu-HU"/>
        </w:rPr>
        <w:t>al</w:t>
      </w:r>
      <w:proofErr w:type="spellEnd"/>
      <w:r w:rsidRPr="00432272">
        <w:rPr>
          <w:rFonts w:ascii="Times New Roman" w:eastAsia="Times New Roman" w:hAnsi="Times New Roman" w:cs="Times New Roman"/>
          <w:color w:val="474747"/>
          <w:sz w:val="24"/>
          <w:szCs w:val="24"/>
          <w:lang w:eastAsia="hu-HU"/>
        </w:rPr>
        <w:t>)polgármestert.</w:t>
      </w:r>
    </w:p>
    <w:p w:rsidR="00E47087" w:rsidRPr="00432272" w:rsidRDefault="00E47087" w:rsidP="00F86164">
      <w:pPr>
        <w:shd w:val="clear" w:color="auto" w:fill="FFFFFF"/>
        <w:spacing w:after="0" w:line="240" w:lineRule="auto"/>
        <w:jc w:val="both"/>
        <w:rPr>
          <w:rFonts w:ascii="Times New Roman" w:eastAsia="Times New Roman" w:hAnsi="Times New Roman" w:cs="Times New Roman"/>
          <w:color w:val="474747"/>
          <w:sz w:val="24"/>
          <w:szCs w:val="24"/>
          <w:lang w:eastAsia="hu-HU"/>
        </w:rPr>
      </w:pPr>
      <w:r w:rsidRPr="00432272">
        <w:rPr>
          <w:rFonts w:ascii="Times New Roman" w:eastAsia="Times New Roman" w:hAnsi="Times New Roman" w:cs="Times New Roman"/>
          <w:color w:val="474747"/>
          <w:sz w:val="24"/>
          <w:szCs w:val="24"/>
          <w:lang w:eastAsia="hu-HU"/>
        </w:rPr>
        <w:t xml:space="preserve">Az </w:t>
      </w:r>
      <w:proofErr w:type="spellStart"/>
      <w:r w:rsidRPr="00432272">
        <w:rPr>
          <w:rFonts w:ascii="Times New Roman" w:eastAsia="Times New Roman" w:hAnsi="Times New Roman" w:cs="Times New Roman"/>
          <w:color w:val="474747"/>
          <w:sz w:val="24"/>
          <w:szCs w:val="24"/>
          <w:lang w:eastAsia="hu-HU"/>
        </w:rPr>
        <w:t>Mötv</w:t>
      </w:r>
      <w:proofErr w:type="spellEnd"/>
      <w:r w:rsidRPr="00432272">
        <w:rPr>
          <w:rFonts w:ascii="Times New Roman" w:eastAsia="Times New Roman" w:hAnsi="Times New Roman" w:cs="Times New Roman"/>
          <w:color w:val="474747"/>
          <w:sz w:val="24"/>
          <w:szCs w:val="24"/>
          <w:lang w:eastAsia="hu-HU"/>
        </w:rPr>
        <w:t xml:space="preserve">. 39.§-a tartalmazza az eljárás szabályait. Az önkormányzati képviselő/polgármester a megválasztásától, majd ezt követően minden év január 1-től számított 30 napon belül az </w:t>
      </w:r>
      <w:proofErr w:type="spellStart"/>
      <w:r w:rsidRPr="00432272">
        <w:rPr>
          <w:rFonts w:ascii="Times New Roman" w:eastAsia="Times New Roman" w:hAnsi="Times New Roman" w:cs="Times New Roman"/>
          <w:color w:val="474747"/>
          <w:sz w:val="24"/>
          <w:szCs w:val="24"/>
          <w:lang w:eastAsia="hu-HU"/>
        </w:rPr>
        <w:t>Mötv</w:t>
      </w:r>
      <w:proofErr w:type="spellEnd"/>
      <w:r w:rsidRPr="00432272">
        <w:rPr>
          <w:rFonts w:ascii="Times New Roman" w:eastAsia="Times New Roman" w:hAnsi="Times New Roman" w:cs="Times New Roman"/>
          <w:color w:val="474747"/>
          <w:sz w:val="24"/>
          <w:szCs w:val="24"/>
          <w:lang w:eastAsia="hu-HU"/>
        </w:rPr>
        <w:t>. 2. melléklet szerinti vagyonnyilatkozatot köteles tenni. A vagyonnyilatkozat-tételre kötelezett saját nyilatkozatához csatolni köteles a vele közös háztartában élő házas- vagy élettársának, valamint gyermekének vagyonnyilatkozatát.</w:t>
      </w:r>
    </w:p>
    <w:p w:rsidR="00E47087" w:rsidRPr="00432272" w:rsidRDefault="00E47087" w:rsidP="00F86164">
      <w:pPr>
        <w:shd w:val="clear" w:color="auto" w:fill="FFFFFF"/>
        <w:spacing w:after="0" w:line="240" w:lineRule="auto"/>
        <w:jc w:val="both"/>
        <w:rPr>
          <w:rFonts w:ascii="Times New Roman" w:eastAsia="Times New Roman" w:hAnsi="Times New Roman" w:cs="Times New Roman"/>
          <w:color w:val="474747"/>
          <w:sz w:val="24"/>
          <w:szCs w:val="24"/>
          <w:lang w:eastAsia="hu-HU"/>
        </w:rPr>
      </w:pPr>
      <w:r w:rsidRPr="00432272">
        <w:rPr>
          <w:rFonts w:ascii="Times New Roman" w:eastAsia="Times New Roman" w:hAnsi="Times New Roman" w:cs="Times New Roman"/>
          <w:color w:val="474747"/>
          <w:sz w:val="24"/>
          <w:szCs w:val="24"/>
          <w:lang w:eastAsia="hu-HU"/>
        </w:rPr>
        <w:t>Aki a megválasztását követő 30 napon belül kötelezettségének nem tesz eleget, a tisztségéből fakadó jogait nem gyakorolhatja, tiszteletdíjat, természetbeni juttatást, költségtérítést nem kaphat.</w:t>
      </w:r>
    </w:p>
    <w:p w:rsidR="00E47087" w:rsidRPr="00432272" w:rsidRDefault="00E47087" w:rsidP="00F86164">
      <w:pPr>
        <w:shd w:val="clear" w:color="auto" w:fill="FFFFFF"/>
        <w:spacing w:after="0" w:line="240" w:lineRule="auto"/>
        <w:jc w:val="both"/>
        <w:rPr>
          <w:rFonts w:ascii="Times New Roman" w:eastAsia="Times New Roman" w:hAnsi="Times New Roman" w:cs="Times New Roman"/>
          <w:color w:val="474747"/>
          <w:sz w:val="24"/>
          <w:szCs w:val="24"/>
          <w:lang w:eastAsia="hu-HU"/>
        </w:rPr>
      </w:pPr>
    </w:p>
    <w:p w:rsidR="00E47087" w:rsidRPr="00432272" w:rsidRDefault="00E47087" w:rsidP="00F86164">
      <w:pPr>
        <w:shd w:val="clear" w:color="auto" w:fill="FFFFFF"/>
        <w:spacing w:after="0" w:line="240" w:lineRule="auto"/>
        <w:jc w:val="both"/>
        <w:rPr>
          <w:rFonts w:ascii="Times New Roman" w:eastAsia="Times New Roman" w:hAnsi="Times New Roman" w:cs="Times New Roman"/>
          <w:color w:val="474747"/>
          <w:sz w:val="24"/>
          <w:szCs w:val="24"/>
          <w:lang w:eastAsia="hu-HU"/>
        </w:rPr>
      </w:pPr>
    </w:p>
    <w:p w:rsidR="00E47087" w:rsidRPr="00432272" w:rsidRDefault="00E47087" w:rsidP="00F86164">
      <w:pPr>
        <w:shd w:val="clear" w:color="auto" w:fill="FFFFFF"/>
        <w:spacing w:after="0" w:line="240" w:lineRule="auto"/>
        <w:jc w:val="both"/>
        <w:rPr>
          <w:rFonts w:ascii="Times New Roman" w:eastAsia="Times New Roman" w:hAnsi="Times New Roman" w:cs="Times New Roman"/>
          <w:color w:val="474747"/>
          <w:sz w:val="24"/>
          <w:szCs w:val="24"/>
          <w:lang w:eastAsia="hu-HU"/>
        </w:rPr>
      </w:pPr>
      <w:r w:rsidRPr="00432272">
        <w:rPr>
          <w:rFonts w:ascii="Times New Roman" w:eastAsia="Times New Roman" w:hAnsi="Times New Roman" w:cs="Times New Roman"/>
          <w:color w:val="474747"/>
          <w:sz w:val="24"/>
          <w:szCs w:val="24"/>
          <w:lang w:eastAsia="hu-HU"/>
        </w:rPr>
        <w:t>Kérem a Tisztelt Képviselő-testületet, hogy az előterjesztést megvitatni, tájékoztatásomat elfogadni szíveskedjen!</w:t>
      </w:r>
    </w:p>
    <w:p w:rsidR="00E47087" w:rsidRPr="00432272" w:rsidRDefault="00E47087" w:rsidP="00F86164">
      <w:pPr>
        <w:shd w:val="clear" w:color="auto" w:fill="FFFFFF"/>
        <w:spacing w:after="0" w:line="240" w:lineRule="auto"/>
        <w:jc w:val="both"/>
        <w:rPr>
          <w:rFonts w:ascii="Times New Roman" w:eastAsia="Times New Roman" w:hAnsi="Times New Roman" w:cs="Times New Roman"/>
          <w:color w:val="474747"/>
          <w:sz w:val="24"/>
          <w:szCs w:val="24"/>
          <w:lang w:eastAsia="hu-HU"/>
        </w:rPr>
      </w:pPr>
    </w:p>
    <w:p w:rsidR="00E47087" w:rsidRPr="00432272" w:rsidRDefault="00E47087" w:rsidP="00F86164">
      <w:pPr>
        <w:shd w:val="clear" w:color="auto" w:fill="FFFFFF"/>
        <w:spacing w:after="0" w:line="240" w:lineRule="auto"/>
        <w:jc w:val="both"/>
        <w:rPr>
          <w:rFonts w:ascii="Times New Roman" w:eastAsia="Times New Roman" w:hAnsi="Times New Roman" w:cs="Times New Roman"/>
          <w:color w:val="474747"/>
          <w:sz w:val="24"/>
          <w:szCs w:val="24"/>
          <w:lang w:eastAsia="hu-HU"/>
        </w:rPr>
      </w:pPr>
    </w:p>
    <w:p w:rsidR="00F86164" w:rsidRPr="00432272" w:rsidRDefault="00F86164" w:rsidP="00F86164">
      <w:pPr>
        <w:shd w:val="clear" w:color="auto" w:fill="FFFFFF"/>
        <w:spacing w:after="0" w:line="240" w:lineRule="auto"/>
        <w:jc w:val="both"/>
        <w:rPr>
          <w:rFonts w:ascii="Times New Roman" w:eastAsia="Times New Roman" w:hAnsi="Times New Roman" w:cs="Times New Roman"/>
          <w:color w:val="474747"/>
          <w:sz w:val="24"/>
          <w:szCs w:val="24"/>
          <w:lang w:eastAsia="hu-HU"/>
        </w:rPr>
      </w:pPr>
      <w:r w:rsidRPr="00432272">
        <w:rPr>
          <w:rFonts w:ascii="Times New Roman" w:eastAsia="Times New Roman" w:hAnsi="Times New Roman" w:cs="Times New Roman"/>
          <w:color w:val="474747"/>
          <w:sz w:val="24"/>
          <w:szCs w:val="24"/>
          <w:lang w:eastAsia="hu-HU"/>
        </w:rPr>
        <w:t xml:space="preserve"> </w:t>
      </w:r>
      <w:bookmarkStart w:id="0" w:name="_GoBack"/>
      <w:bookmarkEnd w:id="0"/>
    </w:p>
    <w:sectPr w:rsidR="00F86164" w:rsidRPr="004322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6621563"/>
    <w:multiLevelType w:val="hybridMultilevel"/>
    <w:tmpl w:val="0DD4DEB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44E"/>
    <w:rsid w:val="001F7B13"/>
    <w:rsid w:val="00353A9D"/>
    <w:rsid w:val="00432272"/>
    <w:rsid w:val="00D2144E"/>
    <w:rsid w:val="00E47087"/>
    <w:rsid w:val="00F00633"/>
    <w:rsid w:val="00F8616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A8BCD"/>
  <w15:chartTrackingRefBased/>
  <w15:docId w15:val="{AB7AEF5F-44B3-4545-A3D8-07A30FB61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
    <w:name w:val="Normal"/>
    <w:qFormat/>
  </w:style>
  <w:style w:type="paragraph" w:styleId="Cmsor4">
    <w:name w:val="heading 4"/>
    <w:basedOn w:val="Norml"/>
    <w:link w:val="Cmsor4Char"/>
    <w:uiPriority w:val="9"/>
    <w:qFormat/>
    <w:rsid w:val="00353A9D"/>
    <w:pPr>
      <w:spacing w:before="100" w:beforeAutospacing="1" w:after="100" w:afterAutospacing="1" w:line="240" w:lineRule="auto"/>
      <w:outlineLvl w:val="3"/>
    </w:pPr>
    <w:rPr>
      <w:rFonts w:ascii="Times New Roman" w:eastAsia="Times New Roman" w:hAnsi="Times New Roman" w:cs="Times New Roman"/>
      <w:b/>
      <w:bCs/>
      <w:sz w:val="24"/>
      <w:szCs w:val="24"/>
      <w:lang w:eastAsia="hu-HU"/>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D2144E"/>
    <w:pPr>
      <w:ind w:left="720"/>
      <w:contextualSpacing/>
    </w:pPr>
  </w:style>
  <w:style w:type="character" w:customStyle="1" w:styleId="Cmsor4Char">
    <w:name w:val="Címsor 4 Char"/>
    <w:basedOn w:val="Bekezdsalapbettpusa"/>
    <w:link w:val="Cmsor4"/>
    <w:uiPriority w:val="9"/>
    <w:rsid w:val="00353A9D"/>
    <w:rPr>
      <w:rFonts w:ascii="Times New Roman" w:eastAsia="Times New Roman" w:hAnsi="Times New Roman" w:cs="Times New Roman"/>
      <w:b/>
      <w:bCs/>
      <w:sz w:val="24"/>
      <w:szCs w:val="24"/>
      <w:lang w:eastAsia="hu-HU"/>
    </w:rPr>
  </w:style>
  <w:style w:type="character" w:styleId="Hiperhivatkozs">
    <w:name w:val="Hyperlink"/>
    <w:basedOn w:val="Bekezdsalapbettpusa"/>
    <w:uiPriority w:val="99"/>
    <w:semiHidden/>
    <w:unhideWhenUsed/>
    <w:rsid w:val="00353A9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941255">
      <w:bodyDiv w:val="1"/>
      <w:marLeft w:val="0"/>
      <w:marRight w:val="0"/>
      <w:marTop w:val="0"/>
      <w:marBottom w:val="0"/>
      <w:divBdr>
        <w:top w:val="none" w:sz="0" w:space="0" w:color="auto"/>
        <w:left w:val="none" w:sz="0" w:space="0" w:color="auto"/>
        <w:bottom w:val="none" w:sz="0" w:space="0" w:color="auto"/>
        <w:right w:val="none" w:sz="0" w:space="0" w:color="auto"/>
      </w:divBdr>
    </w:div>
    <w:div w:id="494881662">
      <w:bodyDiv w:val="1"/>
      <w:marLeft w:val="0"/>
      <w:marRight w:val="0"/>
      <w:marTop w:val="0"/>
      <w:marBottom w:val="0"/>
      <w:divBdr>
        <w:top w:val="none" w:sz="0" w:space="0" w:color="auto"/>
        <w:left w:val="none" w:sz="0" w:space="0" w:color="auto"/>
        <w:bottom w:val="none" w:sz="0" w:space="0" w:color="auto"/>
        <w:right w:val="none" w:sz="0" w:space="0" w:color="auto"/>
      </w:divBdr>
    </w:div>
    <w:div w:id="1094935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t.jogtar.hu/jogszabaly?docid=A1100189.TV" TargetMode="External"/><Relationship Id="rId13" Type="http://schemas.openxmlformats.org/officeDocument/2006/relationships/hyperlink" Target="https://net.jogtar.hu/jogszabaly?docid=A1100189.TV"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net.jogtar.hu/jogszabaly?docid=A1100189.TV" TargetMode="External"/><Relationship Id="rId12" Type="http://schemas.openxmlformats.org/officeDocument/2006/relationships/hyperlink" Target="https://net.jogtar.hu/jogszabaly?docid=A1100189.TV"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net.jogtar.hu/jogszabaly?docid=A1100189.TV" TargetMode="External"/><Relationship Id="rId1" Type="http://schemas.openxmlformats.org/officeDocument/2006/relationships/numbering" Target="numbering.xml"/><Relationship Id="rId6" Type="http://schemas.openxmlformats.org/officeDocument/2006/relationships/hyperlink" Target="https://net.jogtar.hu/jogszabaly?docid=A1100189.TV" TargetMode="External"/><Relationship Id="rId11" Type="http://schemas.openxmlformats.org/officeDocument/2006/relationships/hyperlink" Target="https://net.jogtar.hu/jogszabaly?docid=A1100189.TV" TargetMode="External"/><Relationship Id="rId5" Type="http://schemas.openxmlformats.org/officeDocument/2006/relationships/hyperlink" Target="https://net.jogtar.hu/jogszabaly?docid=A1100189.TV" TargetMode="External"/><Relationship Id="rId15" Type="http://schemas.openxmlformats.org/officeDocument/2006/relationships/hyperlink" Target="https://net.jogtar.hu/jogszabaly?docid=A1100189.TV" TargetMode="External"/><Relationship Id="rId10" Type="http://schemas.openxmlformats.org/officeDocument/2006/relationships/hyperlink" Target="https://net.jogtar.hu/jogszabaly?docid=A1100189.TV" TargetMode="External"/><Relationship Id="rId4" Type="http://schemas.openxmlformats.org/officeDocument/2006/relationships/webSettings" Target="webSettings.xml"/><Relationship Id="rId9" Type="http://schemas.openxmlformats.org/officeDocument/2006/relationships/hyperlink" Target="https://net.jogtar.hu/jogszabaly?docid=A1100189.TV" TargetMode="External"/><Relationship Id="rId14" Type="http://schemas.openxmlformats.org/officeDocument/2006/relationships/hyperlink" Target="https://net.jogtar.hu/jogszabaly?docid=A1100189.TV"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4</Pages>
  <Words>1837</Words>
  <Characters>12681</Characters>
  <Application>Microsoft Office Word</Application>
  <DocSecurity>0</DocSecurity>
  <Lines>105</Lines>
  <Paragraphs>28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14490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TitzEva</dc:creator>
  <cp:keywords/>
  <dc:description/>
  <cp:lastModifiedBy>TitzEva</cp:lastModifiedBy>
  <cp:revision>1</cp:revision>
  <dcterms:created xsi:type="dcterms:W3CDTF">2019-10-16T15:05:00Z</dcterms:created>
  <dcterms:modified xsi:type="dcterms:W3CDTF">2019-10-16T16:01:00Z</dcterms:modified>
</cp:coreProperties>
</file>