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B63" w:rsidRPr="002639A3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  <w:r w:rsidRPr="002639A3">
        <w:rPr>
          <w:b/>
        </w:rPr>
        <w:t>.  NAPIREND</w:t>
      </w:r>
    </w:p>
    <w:p w:rsidR="00090B63" w:rsidRPr="009E61D4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  <w:rPr>
          <w:b/>
        </w:rPr>
      </w:pPr>
      <w:r w:rsidRPr="009E61D4">
        <w:rPr>
          <w:b/>
        </w:rPr>
        <w:t>E l ő t e r j e s z t é s</w:t>
      </w:r>
    </w:p>
    <w:p w:rsidR="00090B63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  <w:rPr>
          <w:b/>
        </w:rPr>
      </w:pPr>
      <w:proofErr w:type="gramStart"/>
      <w:r>
        <w:rPr>
          <w:b/>
        </w:rPr>
        <w:t>Salföld  K</w:t>
      </w:r>
      <w:r w:rsidRPr="009E61D4">
        <w:rPr>
          <w:b/>
        </w:rPr>
        <w:t>özségi</w:t>
      </w:r>
      <w:proofErr w:type="gramEnd"/>
      <w:r w:rsidRPr="009E61D4">
        <w:rPr>
          <w:b/>
        </w:rPr>
        <w:t xml:space="preserve"> Önkormányz</w:t>
      </w:r>
      <w:r>
        <w:rPr>
          <w:b/>
        </w:rPr>
        <w:t xml:space="preserve">ata  Képviselő-testületének  </w:t>
      </w:r>
    </w:p>
    <w:p w:rsidR="00090B63" w:rsidRPr="009E61D4" w:rsidRDefault="00EF035B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  <w:rPr>
          <w:b/>
        </w:rPr>
      </w:pPr>
      <w:r>
        <w:rPr>
          <w:b/>
        </w:rPr>
        <w:t>2021</w:t>
      </w:r>
      <w:r w:rsidR="00090B63">
        <w:rPr>
          <w:b/>
        </w:rPr>
        <w:t xml:space="preserve">. </w:t>
      </w:r>
      <w:proofErr w:type="gramStart"/>
      <w:r w:rsidR="00090B63">
        <w:rPr>
          <w:b/>
        </w:rPr>
        <w:t>szeptember  .</w:t>
      </w:r>
      <w:proofErr w:type="gramEnd"/>
      <w:r w:rsidR="00090B63">
        <w:rPr>
          <w:b/>
        </w:rPr>
        <w:t>.</w:t>
      </w:r>
      <w:proofErr w:type="spellStart"/>
      <w:r w:rsidR="00090B63">
        <w:rPr>
          <w:b/>
        </w:rPr>
        <w:t>-</w:t>
      </w:r>
      <w:r w:rsidR="00090B63" w:rsidRPr="009E61D4">
        <w:rPr>
          <w:b/>
        </w:rPr>
        <w:t>i</w:t>
      </w:r>
      <w:proofErr w:type="spellEnd"/>
      <w:r w:rsidR="00090B63" w:rsidRPr="009E61D4">
        <w:rPr>
          <w:b/>
        </w:rPr>
        <w:t xml:space="preserve">  nyilvános ülésére </w:t>
      </w:r>
    </w:p>
    <w:p w:rsidR="00090B63" w:rsidRPr="009E61D4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</w:p>
    <w:p w:rsidR="00090B63" w:rsidRPr="00095BB5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both"/>
        <w:rPr>
          <w:b/>
        </w:rPr>
      </w:pPr>
      <w:r w:rsidRPr="009E61D4">
        <w:rPr>
          <w:b/>
          <w:u w:val="single"/>
        </w:rPr>
        <w:t>Tárgy</w:t>
      </w:r>
      <w:r>
        <w:rPr>
          <w:b/>
          <w:u w:val="single"/>
        </w:rPr>
        <w:t>:</w:t>
      </w:r>
      <w:r w:rsidRPr="00731EF4">
        <w:rPr>
          <w:b/>
        </w:rPr>
        <w:t xml:space="preserve"> </w:t>
      </w:r>
      <w:r w:rsidR="00C46645">
        <w:rPr>
          <w:b/>
        </w:rPr>
        <w:t xml:space="preserve">Badacsonytomaj Város </w:t>
      </w:r>
      <w:r w:rsidR="00630201">
        <w:rPr>
          <w:b/>
        </w:rPr>
        <w:t xml:space="preserve">Önkormányzata Képviselő-testületének </w:t>
      </w:r>
      <w:r w:rsidR="00497D7A">
        <w:rPr>
          <w:b/>
        </w:rPr>
        <w:t>gyermekvédelmi ellátásokról</w:t>
      </w:r>
      <w:r w:rsidR="00630201">
        <w:rPr>
          <w:b/>
        </w:rPr>
        <w:t xml:space="preserve"> szóló önkormányzati rendelet tervezetének véleményezése</w:t>
      </w:r>
    </w:p>
    <w:p w:rsidR="00090B63" w:rsidRPr="009E61D4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  <w:r w:rsidRPr="009E61D4">
        <w:rPr>
          <w:b/>
          <w:u w:val="single"/>
        </w:rPr>
        <w:t>Előterjesztő</w:t>
      </w:r>
      <w:proofErr w:type="gramStart"/>
      <w:r>
        <w:rPr>
          <w:b/>
        </w:rPr>
        <w:t>:    Fábián</w:t>
      </w:r>
      <w:proofErr w:type="gramEnd"/>
      <w:r>
        <w:rPr>
          <w:b/>
        </w:rPr>
        <w:t xml:space="preserve"> Gusztáv  </w:t>
      </w:r>
      <w:r w:rsidRPr="009E61D4">
        <w:rPr>
          <w:b/>
        </w:rPr>
        <w:t xml:space="preserve"> polgármester</w:t>
      </w:r>
    </w:p>
    <w:p w:rsidR="00090B63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  <w:r w:rsidRPr="009E61D4">
        <w:rPr>
          <w:b/>
          <w:u w:val="single"/>
        </w:rPr>
        <w:t>Előkészítette</w:t>
      </w:r>
      <w:proofErr w:type="gramStart"/>
      <w:r w:rsidRPr="009E61D4">
        <w:rPr>
          <w:b/>
          <w:u w:val="single"/>
        </w:rPr>
        <w:t>:</w:t>
      </w:r>
      <w:r w:rsidRPr="009E61D4">
        <w:rPr>
          <w:b/>
        </w:rPr>
        <w:t xml:space="preserve">   </w:t>
      </w:r>
      <w:r w:rsidR="00740C01">
        <w:rPr>
          <w:b/>
        </w:rPr>
        <w:t>Nagy</w:t>
      </w:r>
      <w:proofErr w:type="gramEnd"/>
      <w:r w:rsidR="00740C01">
        <w:rPr>
          <w:b/>
        </w:rPr>
        <w:t xml:space="preserve"> Éva, ügyintéző</w:t>
      </w:r>
      <w:r w:rsidRPr="009E61D4">
        <w:rPr>
          <w:b/>
        </w:rPr>
        <w:t xml:space="preserve"> </w:t>
      </w:r>
    </w:p>
    <w:p w:rsidR="00EF035B" w:rsidRDefault="00EF035B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  <w:proofErr w:type="gramStart"/>
      <w:r>
        <w:rPr>
          <w:b/>
        </w:rPr>
        <w:t>jogszabállyal</w:t>
      </w:r>
      <w:proofErr w:type="gramEnd"/>
      <w:r>
        <w:rPr>
          <w:b/>
        </w:rPr>
        <w:t xml:space="preserve"> nem ellentétes</w:t>
      </w:r>
    </w:p>
    <w:p w:rsidR="00EF035B" w:rsidRDefault="00EF035B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  <w:proofErr w:type="gramStart"/>
      <w:r>
        <w:rPr>
          <w:b/>
        </w:rPr>
        <w:t>dr.</w:t>
      </w:r>
      <w:proofErr w:type="gramEnd"/>
      <w:r>
        <w:rPr>
          <w:b/>
        </w:rPr>
        <w:t xml:space="preserve"> Szabó Tímea</w:t>
      </w:r>
    </w:p>
    <w:p w:rsidR="00EF035B" w:rsidRPr="009E61D4" w:rsidRDefault="00EF035B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  <w:proofErr w:type="gramStart"/>
      <w:r>
        <w:rPr>
          <w:b/>
        </w:rPr>
        <w:t>címzetes</w:t>
      </w:r>
      <w:proofErr w:type="gramEnd"/>
      <w:r>
        <w:rPr>
          <w:b/>
        </w:rPr>
        <w:t xml:space="preserve"> főjegyző</w:t>
      </w:r>
    </w:p>
    <w:p w:rsidR="00090B63" w:rsidRPr="002639A3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both"/>
        <w:rPr>
          <w:b/>
        </w:rPr>
      </w:pPr>
    </w:p>
    <w:p w:rsidR="00090B63" w:rsidRDefault="00090B63" w:rsidP="00090B63">
      <w:pPr>
        <w:autoSpaceDE w:val="0"/>
        <w:autoSpaceDN w:val="0"/>
        <w:adjustRightInd w:val="0"/>
        <w:jc w:val="both"/>
      </w:pPr>
    </w:p>
    <w:p w:rsidR="000649F4" w:rsidRPr="00D92400" w:rsidRDefault="000649F4" w:rsidP="000649F4">
      <w:pPr>
        <w:autoSpaceDE w:val="0"/>
        <w:autoSpaceDN w:val="0"/>
        <w:adjustRightInd w:val="0"/>
        <w:jc w:val="both"/>
      </w:pPr>
      <w:r w:rsidRPr="00D92400">
        <w:t>Tisztelt Képviselő-testület!</w:t>
      </w:r>
    </w:p>
    <w:p w:rsidR="00630201" w:rsidRDefault="00630201" w:rsidP="00630201">
      <w:pPr>
        <w:jc w:val="both"/>
      </w:pPr>
    </w:p>
    <w:p w:rsidR="00630201" w:rsidRDefault="00C46645" w:rsidP="00630201">
      <w:pPr>
        <w:jc w:val="both"/>
      </w:pPr>
      <w:r>
        <w:t xml:space="preserve">Salföld Község Önkormányzata az óvodai nevelési feladatok ellátását Badacsonytomaj Várossal, és Ábrahámhegy településsel társulásban látja el. Badacsony Város Jegyzője megküldte a gyermekvédelmi ellátásokról szóló 17/2021. (IX.3.) önkormányzati rendelet módosításának tervezetét a Képviselő-testületnek véleményezésre. </w:t>
      </w:r>
    </w:p>
    <w:p w:rsidR="00C46645" w:rsidRPr="00630201" w:rsidRDefault="00C46645" w:rsidP="00630201">
      <w:pPr>
        <w:jc w:val="both"/>
      </w:pPr>
      <w:r>
        <w:t>A rendelet tarta</w:t>
      </w:r>
      <w:r w:rsidR="00BD3C69">
        <w:t>l</w:t>
      </w:r>
      <w:r>
        <w:t xml:space="preserve">mazza az óvodában nyújtott térítési díjakat, melyek emelését tartalmazza a rendelet tervezet. </w:t>
      </w:r>
    </w:p>
    <w:p w:rsidR="00630201" w:rsidRDefault="00630201" w:rsidP="00630201">
      <w:pPr>
        <w:jc w:val="both"/>
      </w:pPr>
    </w:p>
    <w:p w:rsidR="00630201" w:rsidRPr="0093404D" w:rsidRDefault="00630201" w:rsidP="00630201">
      <w:pPr>
        <w:jc w:val="both"/>
        <w:rPr>
          <w:i/>
        </w:rPr>
      </w:pPr>
      <w:proofErr w:type="gramStart"/>
      <w:r w:rsidRPr="0093404D">
        <w:t xml:space="preserve">Az óvodai nevelési feladatok közös ellátásáról szóló Megállapodás (a továbbiakban: Társulási Megállapodás) 8. pontja rögzíti, hogy a Társult önkormányzatok (Ábrahámhegy, Badacsonytomaj, Salföld) megállapodnak abban, hogy a gyermekek védelméről és a gyámügyi igazgatásról szóló 1997. évi XXXI. törvény 29.§ (3) bekezdése értelmében </w:t>
      </w:r>
      <w:r w:rsidRPr="0093404D">
        <w:rPr>
          <w:i/>
          <w:shd w:val="clear" w:color="auto" w:fill="FFFFFF"/>
        </w:rPr>
        <w:t>„Ha önkormányzati társulás gyermekjóléti, gyermekvédelmi ellátást nyújt, akkor a társulási megállapodásban megjelölt székhely szerinti vagy az erre kijelölt települési önkormányzat - a társulási megállapodásban meghatározottak szerint - a nyújtott ellátásokról, azok igénybevételéről</w:t>
      </w:r>
      <w:proofErr w:type="gramEnd"/>
      <w:r w:rsidRPr="0093404D">
        <w:rPr>
          <w:i/>
          <w:shd w:val="clear" w:color="auto" w:fill="FFFFFF"/>
        </w:rPr>
        <w:t xml:space="preserve"> </w:t>
      </w:r>
      <w:proofErr w:type="gramStart"/>
      <w:r w:rsidRPr="0093404D">
        <w:rPr>
          <w:i/>
          <w:shd w:val="clear" w:color="auto" w:fill="FFFFFF"/>
        </w:rPr>
        <w:t>és</w:t>
      </w:r>
      <w:proofErr w:type="gramEnd"/>
      <w:r w:rsidRPr="0093404D">
        <w:rPr>
          <w:i/>
          <w:shd w:val="clear" w:color="auto" w:fill="FFFFFF"/>
        </w:rPr>
        <w:t xml:space="preserve"> a fizetendő térítési díjakról rendeletet alkot.”</w:t>
      </w:r>
    </w:p>
    <w:p w:rsidR="00630201" w:rsidRPr="00630201" w:rsidRDefault="00630201" w:rsidP="00630201">
      <w:pPr>
        <w:jc w:val="both"/>
      </w:pPr>
      <w:r w:rsidRPr="00630201">
        <w:rPr>
          <w:b/>
        </w:rPr>
        <w:t>A rendelet tervezetet annak elfogadását megelőzően a Társulásban részt vevő önkormányzatok előzetesen véleményezik</w:t>
      </w:r>
      <w:r w:rsidRPr="00630201">
        <w:t>.</w:t>
      </w:r>
    </w:p>
    <w:p w:rsidR="00630201" w:rsidRPr="006D3AD5" w:rsidRDefault="00630201" w:rsidP="00630201">
      <w:pPr>
        <w:jc w:val="both"/>
        <w:rPr>
          <w:rFonts w:ascii="Garamond" w:hAnsi="Garamond" w:cs="BookAntiquaOOEnc"/>
          <w:sz w:val="22"/>
          <w:szCs w:val="22"/>
        </w:rPr>
      </w:pPr>
    </w:p>
    <w:p w:rsidR="00630201" w:rsidRPr="00630201" w:rsidRDefault="00630201" w:rsidP="00630201">
      <w:pPr>
        <w:jc w:val="both"/>
      </w:pPr>
      <w:r w:rsidRPr="00630201">
        <w:t>A gyermekek védelméről és a gyámügyi igazgatásról szóló 1997. évi XXXI. törvény – a továbbiakban: Gyvt. – 146-151.§</w:t>
      </w:r>
      <w:proofErr w:type="spellStart"/>
      <w:r w:rsidRPr="00630201">
        <w:t>-a</w:t>
      </w:r>
      <w:proofErr w:type="spellEnd"/>
      <w:r w:rsidRPr="00630201">
        <w:t xml:space="preserve"> rendelkezik a személyes gondoskodást nyújtó gyermekjóléti </w:t>
      </w:r>
      <w:proofErr w:type="gramStart"/>
      <w:r w:rsidRPr="00630201">
        <w:t>alapellátás</w:t>
      </w:r>
      <w:proofErr w:type="gramEnd"/>
      <w:r w:rsidRPr="00630201">
        <w:t xml:space="preserve"> keretében biztosított gyermekek napközbeni ellátásáért és gyermekek átmeneti gondozásáért, valamint a személyes gondoskodást nyújtó gyermekvédelmi szakellátás keretében biztosított utógondozói ellátásért fizetendő térítési díj rendszeréről. </w:t>
      </w:r>
    </w:p>
    <w:p w:rsidR="00630201" w:rsidRPr="006D3AD5" w:rsidRDefault="00630201" w:rsidP="00630201">
      <w:pPr>
        <w:autoSpaceDE w:val="0"/>
        <w:autoSpaceDN w:val="0"/>
        <w:adjustRightInd w:val="0"/>
        <w:jc w:val="both"/>
        <w:rPr>
          <w:rFonts w:ascii="Garamond" w:hAnsi="Garamond" w:cs="Times"/>
          <w:sz w:val="22"/>
          <w:szCs w:val="22"/>
        </w:rPr>
      </w:pPr>
    </w:p>
    <w:p w:rsidR="00630201" w:rsidRPr="00630201" w:rsidRDefault="00630201" w:rsidP="00630201">
      <w:pPr>
        <w:autoSpaceDE w:val="0"/>
        <w:autoSpaceDN w:val="0"/>
        <w:adjustRightInd w:val="0"/>
        <w:jc w:val="both"/>
      </w:pPr>
      <w:r w:rsidRPr="00630201">
        <w:t>A Gyvt. 147.§</w:t>
      </w:r>
      <w:proofErr w:type="spellStart"/>
      <w:r w:rsidRPr="00630201">
        <w:t>-</w:t>
      </w:r>
      <w:proofErr w:type="gramStart"/>
      <w:r w:rsidRPr="00630201">
        <w:t>a</w:t>
      </w:r>
      <w:proofErr w:type="spellEnd"/>
      <w:proofErr w:type="gramEnd"/>
      <w:r w:rsidRPr="00630201">
        <w:t xml:space="preserve"> alapján:</w:t>
      </w:r>
    </w:p>
    <w:p w:rsidR="00630201" w:rsidRPr="0093404D" w:rsidRDefault="00630201" w:rsidP="00630201">
      <w:pPr>
        <w:shd w:val="clear" w:color="auto" w:fill="FFFFFF"/>
        <w:jc w:val="both"/>
      </w:pPr>
      <w:r w:rsidRPr="0093404D">
        <w:rPr>
          <w:bCs/>
        </w:rPr>
        <w:t>„147. § </w:t>
      </w:r>
      <w:r w:rsidRPr="0093404D">
        <w:t>(1) A fenntartó jogszabályban meghatározottak szerint megállapítja a </w:t>
      </w:r>
      <w:hyperlink r:id="rId5" w:anchor="sid1091328" w:history="1">
        <w:r w:rsidRPr="0093404D">
          <w:rPr>
            <w:bCs/>
          </w:rPr>
          <w:t>146. § (1) bekezdése</w:t>
        </w:r>
      </w:hyperlink>
      <w:r w:rsidRPr="0093404D">
        <w:t> szerinti ellátások intézményi térítési díját, amely - a gyermekétkeztetés kivételével - a szolgáltatási önköltség és a központi költségvetésről szóló törvényben biztosított támogatás különbözete.</w:t>
      </w:r>
    </w:p>
    <w:p w:rsidR="00630201" w:rsidRPr="0093404D" w:rsidRDefault="00630201" w:rsidP="00630201">
      <w:pPr>
        <w:shd w:val="clear" w:color="auto" w:fill="FFFFFF"/>
        <w:jc w:val="both"/>
      </w:pPr>
      <w:r w:rsidRPr="0093404D">
        <w:t>(2) A bölcsőde, mini bölcsőde esetében az intézményi térítési díjat külön meg kell határozni a gyermek gondozására, nevelésére, nappali felügyeletére és a vele történő foglalkozásra (a továbbiakban együtt: gondozására), valamint a </w:t>
      </w:r>
      <w:hyperlink r:id="rId6" w:anchor="sid1680384" w:history="1">
        <w:r w:rsidRPr="0093404D">
          <w:rPr>
            <w:bCs/>
          </w:rPr>
          <w:t>151. § (3) bekezdésében</w:t>
        </w:r>
      </w:hyperlink>
      <w:r w:rsidRPr="0093404D">
        <w:t> foglaltak szerint a gyermekétkeztetésre vonatkozóan.</w:t>
      </w:r>
    </w:p>
    <w:p w:rsidR="00630201" w:rsidRPr="0093404D" w:rsidRDefault="00630201" w:rsidP="00630201">
      <w:pPr>
        <w:shd w:val="clear" w:color="auto" w:fill="FFFFFF"/>
        <w:jc w:val="both"/>
      </w:pPr>
      <w:r w:rsidRPr="0093404D">
        <w:t>(3) A szolgáltatási önköltséget a tárgyévre tervezett adatok alapján a tárgyév április elsejéig kell megállapítani. A szolgáltatási önköltség év közben egy alkalommal korrigálható, ha azt a tárgyidőszaki folyamatok indokolják.</w:t>
      </w:r>
    </w:p>
    <w:p w:rsidR="00630201" w:rsidRPr="0093404D" w:rsidRDefault="00630201" w:rsidP="00630201">
      <w:pPr>
        <w:shd w:val="clear" w:color="auto" w:fill="FFFFFF"/>
        <w:jc w:val="both"/>
      </w:pPr>
      <w:r w:rsidRPr="0093404D">
        <w:lastRenderedPageBreak/>
        <w:t>(4) A fenntartó az intézményi térítési díjat az </w:t>
      </w:r>
      <w:hyperlink r:id="rId7" w:anchor="sid1104128" w:history="1">
        <w:r w:rsidRPr="0093404D">
          <w:rPr>
            <w:bCs/>
          </w:rPr>
          <w:t>(1) bekezdés</w:t>
        </w:r>
      </w:hyperlink>
      <w:r w:rsidRPr="0093404D">
        <w:t> szerint kiszámított és külön jogszabály szerint dokumentált térítési díjnál alacsonyabb összegben is meghatározhatja.</w:t>
      </w:r>
    </w:p>
    <w:p w:rsidR="00630201" w:rsidRPr="0093404D" w:rsidRDefault="00630201" w:rsidP="00630201">
      <w:pPr>
        <w:shd w:val="clear" w:color="auto" w:fill="FFFFFF"/>
        <w:jc w:val="both"/>
        <w:rPr>
          <w:iCs/>
        </w:rPr>
      </w:pPr>
      <w:r w:rsidRPr="0093404D">
        <w:rPr>
          <w:iCs/>
          <w:shd w:val="clear" w:color="auto" w:fill="FFFFFF"/>
        </w:rPr>
        <w:t>(5) A költségvetési támogatásban részesülő munkahelyi bölcsőde és családi bölcsőde fenntartója által meghatározható intézményi térítési díj összege nem haladhatja meg az öregségi nyugdíj legkisebb összegének 250%-át</w:t>
      </w:r>
      <w:r w:rsidRPr="0093404D">
        <w:rPr>
          <w:iCs/>
        </w:rPr>
        <w:t>”</w:t>
      </w:r>
    </w:p>
    <w:p w:rsidR="00630201" w:rsidRPr="0093404D" w:rsidRDefault="00630201" w:rsidP="00630201">
      <w:pPr>
        <w:autoSpaceDE w:val="0"/>
        <w:autoSpaceDN w:val="0"/>
        <w:adjustRightInd w:val="0"/>
        <w:jc w:val="both"/>
      </w:pPr>
    </w:p>
    <w:p w:rsidR="00630201" w:rsidRPr="0093404D" w:rsidRDefault="00630201" w:rsidP="00630201">
      <w:pPr>
        <w:autoSpaceDE w:val="0"/>
        <w:autoSpaceDN w:val="0"/>
        <w:adjustRightInd w:val="0"/>
        <w:jc w:val="both"/>
      </w:pPr>
      <w:r w:rsidRPr="0093404D">
        <w:t>A Gyvt. 149.§</w:t>
      </w:r>
      <w:proofErr w:type="spellStart"/>
      <w:r w:rsidRPr="0093404D">
        <w:t>-</w:t>
      </w:r>
      <w:proofErr w:type="gramStart"/>
      <w:r w:rsidRPr="0093404D">
        <w:t>a</w:t>
      </w:r>
      <w:proofErr w:type="spellEnd"/>
      <w:proofErr w:type="gramEnd"/>
      <w:r w:rsidRPr="0093404D">
        <w:t xml:space="preserve"> alapján:</w:t>
      </w:r>
    </w:p>
    <w:p w:rsidR="00630201" w:rsidRDefault="00630201" w:rsidP="00630201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93404D">
        <w:t>„</w:t>
      </w:r>
      <w:r w:rsidRPr="0093404D">
        <w:rPr>
          <w:shd w:val="clear" w:color="auto" w:fill="FFFFFF"/>
        </w:rPr>
        <w:t>Térítésmentesen kell biztosítani a gyermekek esélynövelő szolgáltatásait, a gyermekjóléti szolgálat és a gyermekjóléti központ e törvényben meghatározott szolgáltatásait, amely esetekben intézményi térítési díjat sem kell megállapítani.”</w:t>
      </w:r>
    </w:p>
    <w:p w:rsidR="00630201" w:rsidRPr="0093404D" w:rsidRDefault="00630201" w:rsidP="00630201">
      <w:pPr>
        <w:shd w:val="clear" w:color="auto" w:fill="FFFFFF"/>
        <w:jc w:val="both"/>
      </w:pPr>
      <w:r w:rsidRPr="0093404D">
        <w:t xml:space="preserve">A Gyvt. </w:t>
      </w:r>
      <w:r w:rsidRPr="0093404D">
        <w:rPr>
          <w:bCs/>
        </w:rPr>
        <w:t>151.§</w:t>
      </w:r>
      <w:bookmarkStart w:id="0" w:name="foot_620_place"/>
      <w:bookmarkEnd w:id="0"/>
      <w:r w:rsidRPr="0093404D">
        <w:rPr>
          <w:rStyle w:val="apple-converted-space"/>
        </w:rPr>
        <w:t> </w:t>
      </w:r>
    </w:p>
    <w:p w:rsidR="00630201" w:rsidRPr="0093404D" w:rsidRDefault="00630201" w:rsidP="00630201">
      <w:pPr>
        <w:shd w:val="clear" w:color="auto" w:fill="FFFFFF"/>
        <w:jc w:val="both"/>
      </w:pPr>
      <w:r w:rsidRPr="0093404D">
        <w:t>„…(2f)</w:t>
      </w:r>
      <w:r w:rsidRPr="0093404D">
        <w:rPr>
          <w:vertAlign w:val="superscript"/>
        </w:rPr>
        <w:t> </w:t>
      </w:r>
      <w:r w:rsidRPr="0093404D">
        <w:t>Ha a </w:t>
      </w:r>
      <w:hyperlink r:id="rId8" w:anchor="sid2634240" w:history="1">
        <w:r w:rsidRPr="0093404D">
          <w:rPr>
            <w:bCs/>
          </w:rPr>
          <w:t>21/A. § (1)</w:t>
        </w:r>
      </w:hyperlink>
      <w:r w:rsidRPr="0093404D">
        <w:t>, </w:t>
      </w:r>
      <w:hyperlink r:id="rId9" w:anchor="sid2639872" w:history="1">
        <w:r w:rsidRPr="0093404D">
          <w:rPr>
            <w:bCs/>
          </w:rPr>
          <w:t>(4)</w:t>
        </w:r>
      </w:hyperlink>
      <w:r w:rsidRPr="0093404D">
        <w:t> és </w:t>
      </w:r>
      <w:hyperlink r:id="rId10" w:anchor="sid2643456" w:history="1">
        <w:r w:rsidRPr="0093404D">
          <w:rPr>
            <w:bCs/>
          </w:rPr>
          <w:t>(6) bekezdése</w:t>
        </w:r>
      </w:hyperlink>
      <w:r w:rsidRPr="0093404D">
        <w:t> szerinti gyermekétkeztetést a települési önkormányzat biztosítja, úgy az intézményi térítési díjat a települési önkormányzat állapítja meg.</w:t>
      </w:r>
    </w:p>
    <w:p w:rsidR="00630201" w:rsidRPr="0093404D" w:rsidRDefault="00630201" w:rsidP="00630201">
      <w:pPr>
        <w:shd w:val="clear" w:color="auto" w:fill="FFFFFF"/>
        <w:jc w:val="both"/>
      </w:pPr>
      <w:r w:rsidRPr="0093404D">
        <w:t>(3) A gyermekétkeztetés intézményi térítési díjának alapja az élelmezés nyersanyagköltségének egy ellátottra jutó napi összege.</w:t>
      </w:r>
    </w:p>
    <w:p w:rsidR="00630201" w:rsidRPr="0093404D" w:rsidRDefault="00630201" w:rsidP="00630201">
      <w:pPr>
        <w:shd w:val="clear" w:color="auto" w:fill="FFFFFF"/>
        <w:jc w:val="both"/>
      </w:pPr>
      <w:r w:rsidRPr="0093404D">
        <w:t>(3a) Ha a fenntartó vagy a települési önkormányzat a gyermekétkeztetést vásárolt szolgáltatás útján biztosítja, az intézményi térítési díj megállapítása érdekében az étkeztetést biztosító szolgáltató köteles elkülönítetten kimutatni a gyermekétkeztetéssel összefüggésben felmerülő nyersanyagköltséget.</w:t>
      </w:r>
    </w:p>
    <w:p w:rsidR="00630201" w:rsidRPr="0093404D" w:rsidRDefault="00630201" w:rsidP="00630201">
      <w:pPr>
        <w:shd w:val="clear" w:color="auto" w:fill="FFFFFF"/>
        <w:jc w:val="both"/>
      </w:pPr>
      <w:r w:rsidRPr="0093404D">
        <w:t>(4) A gyermekétkeztetés személyi térítési díját az intézményvezető a </w:t>
      </w:r>
      <w:hyperlink r:id="rId11" w:anchor="sid1669120" w:history="1">
        <w:r w:rsidRPr="0093404D">
          <w:rPr>
            <w:bCs/>
          </w:rPr>
          <w:t>(3) bekezdés</w:t>
        </w:r>
      </w:hyperlink>
      <w:r w:rsidRPr="0093404D">
        <w:t> szerinti napi összeg általános forgalmi adóval növelt összegének és az igénybe vett étkezések számának, valamint az </w:t>
      </w:r>
      <w:hyperlink r:id="rId12" w:anchor="sid2644224" w:history="1">
        <w:r w:rsidRPr="0093404D">
          <w:rPr>
            <w:bCs/>
          </w:rPr>
          <w:t>21/B. §</w:t>
        </w:r>
        <w:proofErr w:type="spellStart"/>
      </w:hyperlink>
      <w:r w:rsidRPr="0093404D">
        <w:t>-ban</w:t>
      </w:r>
      <w:proofErr w:type="spellEnd"/>
      <w:r w:rsidRPr="0093404D">
        <w:t xml:space="preserve"> megjelölt normatív kedvezményeknek a figyelembevételével állapítja meg. Ha a fenntartó kizárólag a bölcsődében, mini bölcsődében nyújtott bölcsődei ellátás keretében biztosított gyermekétkeztetésre állapít meg személyi térítési díjat, a személyi térítési díj meghatározásánál a </w:t>
      </w:r>
      <w:hyperlink r:id="rId13" w:anchor="sid1135872" w:history="1">
        <w:r w:rsidRPr="0093404D">
          <w:rPr>
            <w:bCs/>
          </w:rPr>
          <w:t>150. § (1)</w:t>
        </w:r>
      </w:hyperlink>
      <w:r w:rsidRPr="0093404D">
        <w:t>-</w:t>
      </w:r>
      <w:hyperlink r:id="rId14" w:anchor="sid1669120" w:history="1">
        <w:r w:rsidRPr="0093404D">
          <w:rPr>
            <w:bCs/>
          </w:rPr>
          <w:t>(3) bekezdését</w:t>
        </w:r>
      </w:hyperlink>
      <w:r w:rsidRPr="0093404D">
        <w:t> nem kell alkalmazni.</w:t>
      </w:r>
    </w:p>
    <w:p w:rsidR="00630201" w:rsidRPr="0093404D" w:rsidRDefault="00630201" w:rsidP="00630201">
      <w:pPr>
        <w:shd w:val="clear" w:color="auto" w:fill="FFFFFF"/>
        <w:jc w:val="both"/>
      </w:pPr>
      <w:r w:rsidRPr="0093404D">
        <w:t>(4a) Ha az étkeztetési feladatot települési önkormányzat látja el, a </w:t>
      </w:r>
      <w:hyperlink r:id="rId15" w:anchor="sid1680896" w:history="1">
        <w:r w:rsidRPr="0093404D">
          <w:rPr>
            <w:bCs/>
          </w:rPr>
          <w:t>(4) bekezdés</w:t>
        </w:r>
      </w:hyperlink>
      <w:r w:rsidRPr="0093404D">
        <w:t> alkalmazásában intézményvezető alatt a települési önkormányzat azon intézményének vezetőjét kell érteni, amely a gyermekétkeztetést biztosítja. Ha a kötelezett a személyi térítési díjat vitatja, illetve annak csökkentését vagy elengedését kéri, a személyi térítési díj összegéről történő értesítés kézhezvételétől számított nyolc napon belül a települési önkormányzathoz fordulhat. Ha a települési önkormányzat intézmény közreműködése nélkül biztosítja a gyermekétkeztetést, a személyi térítési díj megállapítására, annak vitatására, csökkentésére és elengedésére vonatkozó szabályokat rendeletében állapítja meg.</w:t>
      </w:r>
    </w:p>
    <w:p w:rsidR="00630201" w:rsidRPr="0093404D" w:rsidRDefault="00630201" w:rsidP="00630201">
      <w:pPr>
        <w:shd w:val="clear" w:color="auto" w:fill="FFFFFF"/>
        <w:jc w:val="both"/>
      </w:pPr>
      <w:r w:rsidRPr="0093404D">
        <w:t>…</w:t>
      </w:r>
    </w:p>
    <w:p w:rsidR="00630201" w:rsidRPr="0093404D" w:rsidRDefault="00630201" w:rsidP="00630201">
      <w:pPr>
        <w:shd w:val="clear" w:color="auto" w:fill="FFFFFF"/>
        <w:jc w:val="both"/>
      </w:pPr>
      <w:r w:rsidRPr="0093404D">
        <w:t>(9) A gyermek lakóhelye szerint illetékes önkormányzat, illetve - ha a gyermek nem állami fenntartású nevelési-oktatási intézményben részesül étkezésben - a nevelési-oktatási intézmény vezetője - a nem állami fenntartó által megállapított szabályok keretei között - a gyermek egyéni rászorultsága alapján </w:t>
      </w:r>
      <w:hyperlink r:id="rId16" w:anchor="sid2644224" w:history="1">
        <w:r w:rsidRPr="0093404D">
          <w:rPr>
            <w:bCs/>
          </w:rPr>
          <w:t>21/B. §</w:t>
        </w:r>
        <w:proofErr w:type="spellStart"/>
      </w:hyperlink>
      <w:r w:rsidRPr="0093404D">
        <w:t>-ban</w:t>
      </w:r>
      <w:proofErr w:type="spellEnd"/>
      <w:r w:rsidRPr="0093404D">
        <w:t xml:space="preserve"> foglaltakon kívül, illetve a </w:t>
      </w:r>
      <w:hyperlink r:id="rId17" w:anchor="sid2661632" w:history="1">
        <w:r w:rsidRPr="0093404D">
          <w:rPr>
            <w:bCs/>
          </w:rPr>
          <w:t>21/C. § (1) bekezdés b) pontja</w:t>
        </w:r>
      </w:hyperlink>
      <w:r w:rsidRPr="0093404D">
        <w:t> szerinti gyermekek számára további étkeztetési kedvezményt állapíthat meg.</w:t>
      </w:r>
    </w:p>
    <w:p w:rsidR="00630201" w:rsidRPr="0093404D" w:rsidRDefault="00630201" w:rsidP="00630201">
      <w:pPr>
        <w:shd w:val="clear" w:color="auto" w:fill="FFFFFF"/>
        <w:jc w:val="both"/>
      </w:pPr>
      <w:r w:rsidRPr="0093404D">
        <w:t>…</w:t>
      </w:r>
    </w:p>
    <w:p w:rsidR="006156D7" w:rsidRDefault="00630201" w:rsidP="006156D7">
      <w:pPr>
        <w:shd w:val="clear" w:color="auto" w:fill="FFFFFF"/>
        <w:jc w:val="both"/>
      </w:pPr>
      <w:r w:rsidRPr="0093404D">
        <w:t>(12) </w:t>
      </w:r>
      <w:proofErr w:type="gramStart"/>
      <w:r w:rsidRPr="0093404D">
        <w:t>Gyermekétkeztetés esetén a </w:t>
      </w:r>
      <w:hyperlink r:id="rId18" w:anchor="sid1091328" w:history="1">
        <w:r w:rsidRPr="0093404D">
          <w:rPr>
            <w:bCs/>
          </w:rPr>
          <w:t>146.§</w:t>
        </w:r>
        <w:proofErr w:type="spellStart"/>
      </w:hyperlink>
      <w:r w:rsidRPr="0093404D">
        <w:t>-</w:t>
      </w:r>
      <w:hyperlink r:id="rId19" w:anchor="sid256" w:history="1">
        <w:r w:rsidRPr="0093404D">
          <w:rPr>
            <w:bCs/>
          </w:rPr>
          <w:t>t</w:t>
        </w:r>
        <w:proofErr w:type="spellEnd"/>
      </w:hyperlink>
      <w:r w:rsidRPr="0093404D">
        <w:t>, a </w:t>
      </w:r>
      <w:hyperlink r:id="rId20" w:anchor="sid1099520" w:history="1">
        <w:r w:rsidRPr="0093404D">
          <w:rPr>
            <w:bCs/>
          </w:rPr>
          <w:t>147.§ (4) bekezdését</w:t>
        </w:r>
      </w:hyperlink>
      <w:r w:rsidRPr="0093404D">
        <w:t>, a </w:t>
      </w:r>
      <w:hyperlink r:id="rId21" w:anchor="sid1107456" w:history="1">
        <w:r w:rsidRPr="0093404D">
          <w:rPr>
            <w:bCs/>
          </w:rPr>
          <w:t>148.§ (1)</w:t>
        </w:r>
      </w:hyperlink>
      <w:r w:rsidRPr="0093404D">
        <w:t>, </w:t>
      </w:r>
      <w:hyperlink r:id="rId22" w:anchor="sid1110272" w:history="1">
        <w:r w:rsidRPr="0093404D">
          <w:rPr>
            <w:bCs/>
          </w:rPr>
          <w:t>(4)</w:t>
        </w:r>
      </w:hyperlink>
      <w:r w:rsidRPr="0093404D">
        <w:t>, </w:t>
      </w:r>
      <w:hyperlink r:id="rId23" w:anchor="sid1121792" w:history="1">
        <w:r w:rsidRPr="0093404D">
          <w:rPr>
            <w:bCs/>
          </w:rPr>
          <w:t>(5)</w:t>
        </w:r>
      </w:hyperlink>
      <w:r w:rsidRPr="0093404D">
        <w:t>, </w:t>
      </w:r>
      <w:proofErr w:type="gramEnd"/>
      <w:r w:rsidR="00BD3C69">
        <w:rPr>
          <w:bCs/>
        </w:rPr>
        <w:fldChar w:fldCharType="begin"/>
      </w:r>
      <w:r w:rsidR="00BD3C69">
        <w:rPr>
          <w:bCs/>
        </w:rPr>
        <w:instrText xml:space="preserve"> HYPERLINK "https://www.opten.hu/optijus/lawtext/1321" \l "sid1127424" </w:instrText>
      </w:r>
      <w:r w:rsidR="00BD3C69">
        <w:rPr>
          <w:bCs/>
        </w:rPr>
        <w:fldChar w:fldCharType="separate"/>
      </w:r>
      <w:r w:rsidRPr="0093404D">
        <w:rPr>
          <w:bCs/>
        </w:rPr>
        <w:t>(8)</w:t>
      </w:r>
      <w:r w:rsidR="00BD3C69">
        <w:rPr>
          <w:bCs/>
        </w:rPr>
        <w:fldChar w:fldCharType="end"/>
      </w:r>
      <w:r w:rsidRPr="0093404D">
        <w:t> és </w:t>
      </w:r>
      <w:hyperlink r:id="rId24" w:anchor="sid1130752" w:history="1">
        <w:r w:rsidRPr="0093404D">
          <w:rPr>
            <w:bCs/>
          </w:rPr>
          <w:t>(9) bekezdését</w:t>
        </w:r>
      </w:hyperlink>
      <w:r w:rsidRPr="0093404D">
        <w:t> alkalmazni kell.”</w:t>
      </w:r>
    </w:p>
    <w:p w:rsidR="006156D7" w:rsidRDefault="006156D7" w:rsidP="006156D7">
      <w:pPr>
        <w:shd w:val="clear" w:color="auto" w:fill="FFFFFF"/>
        <w:jc w:val="both"/>
      </w:pPr>
    </w:p>
    <w:p w:rsidR="00630201" w:rsidRPr="00630201" w:rsidRDefault="00630201" w:rsidP="006156D7">
      <w:pPr>
        <w:shd w:val="clear" w:color="auto" w:fill="FFFFFF"/>
        <w:jc w:val="both"/>
      </w:pPr>
      <w:r w:rsidRPr="00630201">
        <w:t xml:space="preserve">A fenti jogszabályhelyek előírásaira tekintettel </w:t>
      </w:r>
      <w:r w:rsidR="00C46645">
        <w:t>megküldésre került egy táblázat a jelenleg hatályos és az emelést követő bekerülési köl</w:t>
      </w:r>
      <w:r w:rsidR="00BD3C69">
        <w:t>t</w:t>
      </w:r>
      <w:r w:rsidR="00C46645">
        <w:t>ség, valamint az intézményi térítési díj összegéről</w:t>
      </w:r>
      <w:r w:rsidRPr="00630201">
        <w:t xml:space="preserve">. </w:t>
      </w:r>
    </w:p>
    <w:tbl>
      <w:tblPr>
        <w:tblW w:w="9808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657"/>
        <w:gridCol w:w="13"/>
        <w:gridCol w:w="1843"/>
        <w:gridCol w:w="34"/>
        <w:gridCol w:w="1950"/>
        <w:gridCol w:w="27"/>
      </w:tblGrid>
      <w:tr w:rsidR="00C46645" w:rsidRPr="00AF21A1" w:rsidTr="006156D7">
        <w:tc>
          <w:tcPr>
            <w:tcW w:w="5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645" w:rsidRPr="00AF21A1" w:rsidRDefault="00C46645" w:rsidP="008230A1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645" w:rsidRPr="006156D7" w:rsidRDefault="00C46645" w:rsidP="008230A1">
            <w:pPr>
              <w:suppressAutoHyphens/>
              <w:rPr>
                <w:rFonts w:eastAsia="Noto Sans CJK SC Regular" w:cs="FreeSans"/>
                <w:b/>
                <w:bCs/>
                <w:i/>
                <w:iCs/>
                <w:kern w:val="2"/>
                <w:lang w:eastAsia="zh-CN" w:bidi="hi-IN"/>
              </w:rPr>
            </w:pPr>
            <w:r w:rsidRPr="006156D7">
              <w:rPr>
                <w:rFonts w:eastAsia="Noto Sans CJK SC Regular" w:cs="FreeSans"/>
                <w:b/>
                <w:bCs/>
                <w:i/>
                <w:iCs/>
                <w:kern w:val="2"/>
                <w:sz w:val="22"/>
                <w:szCs w:val="22"/>
                <w:lang w:eastAsia="zh-CN" w:bidi="hi-IN"/>
              </w:rPr>
              <w:t xml:space="preserve">17/2021.(IX.03.) </w:t>
            </w:r>
            <w:proofErr w:type="spellStart"/>
            <w:r w:rsidRPr="006156D7">
              <w:rPr>
                <w:rFonts w:eastAsia="Noto Sans CJK SC Regular" w:cs="FreeSans"/>
                <w:b/>
                <w:bCs/>
                <w:i/>
                <w:iCs/>
                <w:kern w:val="2"/>
                <w:sz w:val="22"/>
                <w:szCs w:val="22"/>
                <w:lang w:eastAsia="zh-CN" w:bidi="hi-IN"/>
              </w:rPr>
              <w:t>Ör</w:t>
            </w:r>
            <w:proofErr w:type="spellEnd"/>
            <w:r w:rsidRPr="006156D7">
              <w:rPr>
                <w:rFonts w:eastAsia="Noto Sans CJK SC Regular" w:cs="FreeSans"/>
                <w:b/>
                <w:bCs/>
                <w:i/>
                <w:iCs/>
                <w:kern w:val="2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1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645" w:rsidRPr="006156D7" w:rsidRDefault="00C46645" w:rsidP="008230A1">
            <w:pPr>
              <w:suppressAutoHyphens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6156D7">
              <w:rPr>
                <w:rFonts w:eastAsia="Noto Sans CJK SC Regular" w:cs="FreeSans"/>
                <w:b/>
                <w:bCs/>
                <w:kern w:val="2"/>
                <w:sz w:val="22"/>
                <w:szCs w:val="22"/>
                <w:lang w:eastAsia="zh-CN" w:bidi="hi-IN"/>
              </w:rPr>
              <w:t xml:space="preserve">…………/2022. </w:t>
            </w:r>
            <w:proofErr w:type="spellStart"/>
            <w:r w:rsidRPr="006156D7">
              <w:rPr>
                <w:rFonts w:eastAsia="Noto Sans CJK SC Regular" w:cs="FreeSans"/>
                <w:b/>
                <w:bCs/>
                <w:kern w:val="2"/>
                <w:sz w:val="22"/>
                <w:szCs w:val="22"/>
                <w:lang w:eastAsia="zh-CN" w:bidi="hi-IN"/>
              </w:rPr>
              <w:t>Ör</w:t>
            </w:r>
            <w:proofErr w:type="spellEnd"/>
            <w:r w:rsidRPr="006156D7">
              <w:rPr>
                <w:rFonts w:eastAsia="Noto Sans CJK SC Regular" w:cs="FreeSans"/>
                <w:b/>
                <w:bCs/>
                <w:kern w:val="2"/>
                <w:sz w:val="22"/>
                <w:szCs w:val="22"/>
                <w:lang w:eastAsia="zh-CN" w:bidi="hi-IN"/>
              </w:rPr>
              <w:t>. emelést követő</w:t>
            </w:r>
          </w:p>
        </w:tc>
      </w:tr>
      <w:tr w:rsidR="00C46645" w:rsidRPr="00AF21A1" w:rsidTr="006156D7">
        <w:tc>
          <w:tcPr>
            <w:tcW w:w="5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645" w:rsidRPr="00AF21A1" w:rsidRDefault="00C46645" w:rsidP="008230A1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645" w:rsidRPr="006156D7" w:rsidRDefault="00C46645" w:rsidP="008230A1">
            <w:pPr>
              <w:suppressAutoHyphens/>
              <w:rPr>
                <w:rFonts w:eastAsia="Noto Sans CJK SC Regular" w:cs="FreeSans"/>
                <w:i/>
                <w:iCs/>
                <w:kern w:val="2"/>
                <w:lang w:eastAsia="zh-CN" w:bidi="hi-IN"/>
              </w:rPr>
            </w:pPr>
            <w:r w:rsidRPr="006156D7">
              <w:rPr>
                <w:rFonts w:eastAsia="Noto Sans CJK SC Regular" w:cs="FreeSans"/>
                <w:i/>
                <w:iCs/>
                <w:kern w:val="2"/>
                <w:sz w:val="22"/>
                <w:szCs w:val="22"/>
                <w:lang w:eastAsia="zh-CN" w:bidi="hi-IN"/>
              </w:rPr>
              <w:t>Bekerülési költség/Intézményi térítési díj)</w:t>
            </w:r>
          </w:p>
        </w:tc>
        <w:tc>
          <w:tcPr>
            <w:tcW w:w="1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645" w:rsidRPr="006156D7" w:rsidRDefault="00C46645" w:rsidP="008230A1">
            <w:pPr>
              <w:suppressAutoHyphens/>
              <w:rPr>
                <w:rFonts w:eastAsia="Noto Sans CJK SC Regular" w:cs="FreeSans"/>
                <w:kern w:val="2"/>
                <w:lang w:eastAsia="zh-CN" w:bidi="hi-IN"/>
              </w:rPr>
            </w:pPr>
            <w:r w:rsidRPr="006156D7">
              <w:rPr>
                <w:rFonts w:eastAsia="Noto Sans CJK SC Regular" w:cs="FreeSans"/>
                <w:i/>
                <w:iCs/>
                <w:kern w:val="2"/>
                <w:sz w:val="22"/>
                <w:szCs w:val="22"/>
                <w:lang w:eastAsia="zh-CN" w:bidi="hi-IN"/>
              </w:rPr>
              <w:t>Bekerülési költség/Intézményi térítési díj)</w:t>
            </w:r>
          </w:p>
        </w:tc>
      </w:tr>
      <w:tr w:rsidR="00C46645" w:rsidRPr="00AF21A1" w:rsidTr="006156D7">
        <w:trPr>
          <w:gridAfter w:val="1"/>
          <w:wAfter w:w="27" w:type="dxa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645" w:rsidRPr="00AF21A1" w:rsidRDefault="00C46645" w:rsidP="008230A1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AF21A1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645" w:rsidRPr="006156D7" w:rsidRDefault="00C46645" w:rsidP="008230A1">
            <w:pPr>
              <w:suppressAutoHyphens/>
              <w:rPr>
                <w:rFonts w:eastAsia="Noto Sans CJK SC Regular" w:cs="FreeSans"/>
                <w:kern w:val="2"/>
                <w:lang w:eastAsia="zh-CN" w:bidi="hi-IN"/>
              </w:rPr>
            </w:pPr>
            <w:r w:rsidRPr="006156D7">
              <w:rPr>
                <w:rFonts w:eastAsia="Noto Sans CJK SC Regular" w:cs="FreeSans"/>
                <w:kern w:val="2"/>
                <w:sz w:val="22"/>
                <w:szCs w:val="22"/>
                <w:lang w:eastAsia="zh-CN" w:bidi="hi-IN"/>
              </w:rPr>
              <w:t>óvodás gyermek étkeztetése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645" w:rsidRPr="006156D7" w:rsidRDefault="00C46645" w:rsidP="008230A1">
            <w:pPr>
              <w:suppressAutoHyphens/>
              <w:jc w:val="right"/>
              <w:rPr>
                <w:rFonts w:eastAsia="Noto Sans CJK SC Regular"/>
                <w:kern w:val="2"/>
                <w:lang w:eastAsia="zh-CN" w:bidi="hi-IN"/>
              </w:rPr>
            </w:pPr>
            <w:r w:rsidRPr="006156D7">
              <w:rPr>
                <w:sz w:val="22"/>
                <w:szCs w:val="22"/>
              </w:rPr>
              <w:t>490,- Ft/fő/nap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645" w:rsidRPr="006156D7" w:rsidRDefault="00C46645" w:rsidP="008230A1">
            <w:pPr>
              <w:suppressAutoHyphens/>
              <w:jc w:val="right"/>
              <w:rPr>
                <w:rFonts w:eastAsia="Noto Sans CJK SC Regular"/>
                <w:kern w:val="2"/>
                <w:lang w:eastAsia="zh-CN" w:bidi="hi-IN"/>
              </w:rPr>
            </w:pPr>
            <w:r w:rsidRPr="006156D7">
              <w:rPr>
                <w:rFonts w:eastAsia="Noto Sans CJK SC Regular"/>
                <w:kern w:val="2"/>
                <w:sz w:val="22"/>
                <w:szCs w:val="22"/>
                <w:lang w:eastAsia="zh-CN" w:bidi="hi-IN"/>
              </w:rPr>
              <w:t>593,- Ft/fő/nap</w:t>
            </w:r>
          </w:p>
        </w:tc>
      </w:tr>
      <w:tr w:rsidR="00C46645" w:rsidRPr="00AF21A1" w:rsidTr="006156D7">
        <w:trPr>
          <w:gridAfter w:val="1"/>
          <w:wAfter w:w="27" w:type="dxa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645" w:rsidRPr="00AF21A1" w:rsidRDefault="00C46645" w:rsidP="008230A1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AF21A1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lastRenderedPageBreak/>
              <w:t>2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D7" w:rsidRDefault="00C46645" w:rsidP="008230A1">
            <w:pPr>
              <w:suppressAutoHyphens/>
              <w:rPr>
                <w:rFonts w:eastAsia="Noto Sans CJK SC Regular" w:cs="FreeSans"/>
                <w:kern w:val="2"/>
                <w:lang w:eastAsia="zh-CN" w:bidi="hi-IN"/>
              </w:rPr>
            </w:pPr>
            <w:r w:rsidRPr="006156D7">
              <w:rPr>
                <w:rFonts w:eastAsia="Noto Sans CJK SC Regular" w:cs="FreeSans"/>
                <w:kern w:val="2"/>
                <w:sz w:val="22"/>
                <w:szCs w:val="22"/>
                <w:lang w:eastAsia="zh-CN" w:bidi="hi-IN"/>
              </w:rPr>
              <w:t xml:space="preserve">óvodás gyermek étkeztetése speciális táplálkozási igény </w:t>
            </w:r>
          </w:p>
          <w:p w:rsidR="00C46645" w:rsidRPr="006156D7" w:rsidRDefault="00C46645" w:rsidP="008230A1">
            <w:pPr>
              <w:suppressAutoHyphens/>
              <w:rPr>
                <w:rFonts w:eastAsia="Noto Sans CJK SC Regular" w:cs="FreeSans"/>
                <w:kern w:val="2"/>
                <w:lang w:eastAsia="zh-CN" w:bidi="hi-IN"/>
              </w:rPr>
            </w:pPr>
            <w:r w:rsidRPr="006156D7">
              <w:rPr>
                <w:rFonts w:eastAsia="Noto Sans CJK SC Regular" w:cs="FreeSans"/>
                <w:kern w:val="2"/>
                <w:sz w:val="22"/>
                <w:szCs w:val="22"/>
                <w:lang w:eastAsia="zh-CN" w:bidi="hi-IN"/>
              </w:rPr>
              <w:t>szerinti étrend esetén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645" w:rsidRPr="006156D7" w:rsidRDefault="00C46645" w:rsidP="008230A1">
            <w:pPr>
              <w:suppressAutoHyphens/>
              <w:jc w:val="right"/>
              <w:rPr>
                <w:rFonts w:eastAsia="Noto Sans CJK SC Regular"/>
                <w:kern w:val="2"/>
                <w:lang w:eastAsia="zh-CN" w:bidi="hi-IN"/>
              </w:rPr>
            </w:pPr>
            <w:r w:rsidRPr="006156D7">
              <w:rPr>
                <w:sz w:val="22"/>
                <w:szCs w:val="22"/>
              </w:rPr>
              <w:t>615,- Ft/fő/nap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645" w:rsidRPr="006156D7" w:rsidRDefault="00C46645" w:rsidP="008230A1">
            <w:pPr>
              <w:suppressAutoHyphens/>
              <w:jc w:val="right"/>
              <w:rPr>
                <w:rFonts w:eastAsia="Noto Sans CJK SC Regular"/>
                <w:kern w:val="2"/>
                <w:lang w:eastAsia="zh-CN" w:bidi="hi-IN"/>
              </w:rPr>
            </w:pPr>
            <w:r w:rsidRPr="006156D7">
              <w:rPr>
                <w:rFonts w:eastAsia="Noto Sans CJK SC Regular"/>
                <w:kern w:val="2"/>
                <w:sz w:val="22"/>
                <w:szCs w:val="22"/>
                <w:lang w:eastAsia="zh-CN" w:bidi="hi-IN"/>
              </w:rPr>
              <w:t>1.454,- Ft/fő/nap</w:t>
            </w:r>
          </w:p>
        </w:tc>
      </w:tr>
      <w:tr w:rsidR="00C46645" w:rsidRPr="00AF21A1" w:rsidTr="006156D7">
        <w:trPr>
          <w:gridAfter w:val="1"/>
          <w:wAfter w:w="27" w:type="dxa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645" w:rsidRPr="00AF21A1" w:rsidRDefault="00C46645" w:rsidP="008230A1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AF21A1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645" w:rsidRPr="006156D7" w:rsidRDefault="00C46645" w:rsidP="008230A1">
            <w:pPr>
              <w:suppressAutoHyphens/>
              <w:rPr>
                <w:rFonts w:eastAsia="Noto Sans CJK SC Regular" w:cs="FreeSans"/>
                <w:kern w:val="2"/>
                <w:lang w:eastAsia="zh-CN" w:bidi="hi-IN"/>
              </w:rPr>
            </w:pPr>
            <w:r w:rsidRPr="006156D7">
              <w:rPr>
                <w:rFonts w:eastAsia="Noto Sans CJK SC Regular" w:cs="FreeSans"/>
                <w:kern w:val="2"/>
                <w:sz w:val="22"/>
                <w:szCs w:val="22"/>
                <w:lang w:eastAsia="zh-CN" w:bidi="hi-IN"/>
              </w:rPr>
              <w:t>általános iskola napközi otthonos egész napos ellátás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645" w:rsidRPr="006156D7" w:rsidRDefault="00C46645" w:rsidP="008230A1">
            <w:pPr>
              <w:suppressAutoHyphens/>
              <w:jc w:val="right"/>
              <w:rPr>
                <w:rFonts w:eastAsia="Noto Sans CJK SC Regular"/>
                <w:kern w:val="2"/>
                <w:lang w:eastAsia="zh-CN" w:bidi="hi-IN"/>
              </w:rPr>
            </w:pPr>
            <w:r w:rsidRPr="006156D7">
              <w:rPr>
                <w:sz w:val="22"/>
                <w:szCs w:val="22"/>
              </w:rPr>
              <w:t>640,- Ft/fő/nap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645" w:rsidRPr="006156D7" w:rsidRDefault="00C46645" w:rsidP="008230A1">
            <w:pPr>
              <w:suppressAutoHyphens/>
              <w:jc w:val="right"/>
              <w:rPr>
                <w:rFonts w:eastAsia="Noto Sans CJK SC Regular"/>
                <w:kern w:val="2"/>
                <w:lang w:eastAsia="zh-CN" w:bidi="hi-IN"/>
              </w:rPr>
            </w:pPr>
            <w:r w:rsidRPr="006156D7">
              <w:rPr>
                <w:rFonts w:eastAsia="Noto Sans CJK SC Regular"/>
                <w:kern w:val="2"/>
                <w:sz w:val="22"/>
                <w:szCs w:val="22"/>
                <w:lang w:eastAsia="zh-CN" w:bidi="hi-IN"/>
              </w:rPr>
              <w:t>777,- Ft/fő/nap</w:t>
            </w:r>
          </w:p>
        </w:tc>
      </w:tr>
      <w:tr w:rsidR="00C46645" w:rsidRPr="00AF21A1" w:rsidTr="006156D7">
        <w:trPr>
          <w:gridAfter w:val="1"/>
          <w:wAfter w:w="27" w:type="dxa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645" w:rsidRPr="00AF21A1" w:rsidRDefault="00C46645" w:rsidP="008230A1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AF21A1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D7" w:rsidRDefault="00C46645" w:rsidP="008230A1">
            <w:pPr>
              <w:suppressAutoHyphens/>
              <w:rPr>
                <w:rFonts w:eastAsia="Noto Sans CJK SC Regular" w:cs="FreeSans"/>
                <w:kern w:val="2"/>
                <w:lang w:eastAsia="zh-CN" w:bidi="hi-IN"/>
              </w:rPr>
            </w:pPr>
            <w:r w:rsidRPr="006156D7">
              <w:rPr>
                <w:rFonts w:eastAsia="Noto Sans CJK SC Regular" w:cs="FreeSans"/>
                <w:kern w:val="2"/>
                <w:sz w:val="22"/>
                <w:szCs w:val="22"/>
                <w:lang w:eastAsia="zh-CN" w:bidi="hi-IN"/>
              </w:rPr>
              <w:t xml:space="preserve">általános iskola napközi otthonos egész napos ellátás </w:t>
            </w:r>
          </w:p>
          <w:p w:rsidR="00C46645" w:rsidRPr="006156D7" w:rsidRDefault="00C46645" w:rsidP="008230A1">
            <w:pPr>
              <w:suppressAutoHyphens/>
              <w:rPr>
                <w:rFonts w:eastAsia="Noto Sans CJK SC Regular" w:cs="FreeSans"/>
                <w:kern w:val="2"/>
                <w:lang w:eastAsia="zh-CN" w:bidi="hi-IN"/>
              </w:rPr>
            </w:pPr>
            <w:r w:rsidRPr="006156D7">
              <w:rPr>
                <w:rFonts w:eastAsia="Noto Sans CJK SC Regular" w:cs="FreeSans"/>
                <w:kern w:val="2"/>
                <w:sz w:val="22"/>
                <w:szCs w:val="22"/>
                <w:lang w:eastAsia="zh-CN" w:bidi="hi-IN"/>
              </w:rPr>
              <w:t>speciális táplálkozási igény szerinti étrend esetén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645" w:rsidRPr="006156D7" w:rsidRDefault="00C46645" w:rsidP="008230A1">
            <w:pPr>
              <w:suppressAutoHyphens/>
              <w:jc w:val="right"/>
              <w:rPr>
                <w:rFonts w:eastAsia="Noto Sans CJK SC Regular"/>
                <w:kern w:val="2"/>
                <w:lang w:eastAsia="zh-CN" w:bidi="hi-IN"/>
              </w:rPr>
            </w:pPr>
            <w:r w:rsidRPr="006156D7">
              <w:rPr>
                <w:sz w:val="22"/>
                <w:szCs w:val="22"/>
              </w:rPr>
              <w:t>730,- Ft/fő/nap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645" w:rsidRPr="006156D7" w:rsidRDefault="00C46645" w:rsidP="008230A1">
            <w:pPr>
              <w:suppressAutoHyphens/>
              <w:jc w:val="right"/>
              <w:rPr>
                <w:rFonts w:eastAsia="Noto Sans CJK SC Regular"/>
                <w:kern w:val="2"/>
                <w:lang w:eastAsia="zh-CN" w:bidi="hi-IN"/>
              </w:rPr>
            </w:pPr>
            <w:r w:rsidRPr="006156D7">
              <w:rPr>
                <w:rFonts w:eastAsia="Noto Sans CJK SC Regular"/>
                <w:kern w:val="2"/>
                <w:sz w:val="22"/>
                <w:szCs w:val="22"/>
                <w:lang w:eastAsia="zh-CN" w:bidi="hi-IN"/>
              </w:rPr>
              <w:t>2.040,- Ft/fő/nap</w:t>
            </w:r>
          </w:p>
        </w:tc>
      </w:tr>
      <w:tr w:rsidR="00C46645" w:rsidRPr="00AF21A1" w:rsidTr="006156D7">
        <w:trPr>
          <w:gridAfter w:val="1"/>
          <w:wAfter w:w="27" w:type="dxa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645" w:rsidRPr="00AF21A1" w:rsidRDefault="00C46645" w:rsidP="008230A1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AF21A1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5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645" w:rsidRPr="006156D7" w:rsidRDefault="00C46645" w:rsidP="008230A1">
            <w:pPr>
              <w:suppressAutoHyphens/>
              <w:rPr>
                <w:rFonts w:eastAsia="Noto Sans CJK SC Regular" w:cs="FreeSans"/>
                <w:kern w:val="2"/>
                <w:lang w:eastAsia="zh-CN" w:bidi="hi-IN"/>
              </w:rPr>
            </w:pPr>
            <w:r w:rsidRPr="006156D7">
              <w:rPr>
                <w:rFonts w:eastAsia="Noto Sans CJK SC Regular" w:cs="FreeSans"/>
                <w:kern w:val="2"/>
                <w:sz w:val="22"/>
                <w:szCs w:val="22"/>
                <w:lang w:eastAsia="zh-CN" w:bidi="hi-IN"/>
              </w:rPr>
              <w:t>általános iskolai menza ebéd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645" w:rsidRPr="006156D7" w:rsidRDefault="00C46645" w:rsidP="008230A1">
            <w:pPr>
              <w:suppressAutoHyphens/>
              <w:jc w:val="right"/>
              <w:rPr>
                <w:rFonts w:eastAsia="Noto Sans CJK SC Regular"/>
                <w:kern w:val="2"/>
                <w:lang w:eastAsia="zh-CN" w:bidi="hi-IN"/>
              </w:rPr>
            </w:pPr>
            <w:r w:rsidRPr="006156D7">
              <w:rPr>
                <w:sz w:val="22"/>
                <w:szCs w:val="22"/>
              </w:rPr>
              <w:t>430,- Ft/fő/nap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645" w:rsidRPr="006156D7" w:rsidRDefault="00C46645" w:rsidP="008230A1">
            <w:pPr>
              <w:suppressAutoHyphens/>
              <w:jc w:val="right"/>
              <w:rPr>
                <w:rFonts w:eastAsia="Noto Sans CJK SC Regular"/>
                <w:kern w:val="2"/>
                <w:lang w:eastAsia="zh-CN" w:bidi="hi-IN"/>
              </w:rPr>
            </w:pPr>
            <w:r w:rsidRPr="006156D7">
              <w:rPr>
                <w:rFonts w:eastAsia="Noto Sans CJK SC Regular"/>
                <w:kern w:val="2"/>
                <w:sz w:val="22"/>
                <w:szCs w:val="22"/>
                <w:lang w:eastAsia="zh-CN" w:bidi="hi-IN"/>
              </w:rPr>
              <w:t>521,- Ft/fő/nap</w:t>
            </w:r>
          </w:p>
        </w:tc>
      </w:tr>
      <w:tr w:rsidR="00C46645" w:rsidRPr="00AF21A1" w:rsidTr="006156D7">
        <w:trPr>
          <w:gridAfter w:val="1"/>
          <w:wAfter w:w="27" w:type="dxa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645" w:rsidRPr="00AF21A1" w:rsidRDefault="00C46645" w:rsidP="008230A1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AF21A1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6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D7" w:rsidRDefault="00C46645" w:rsidP="008230A1">
            <w:pPr>
              <w:suppressAutoHyphens/>
              <w:rPr>
                <w:rFonts w:eastAsia="Noto Sans CJK SC Regular" w:cs="FreeSans"/>
                <w:kern w:val="2"/>
                <w:lang w:eastAsia="zh-CN" w:bidi="hi-IN"/>
              </w:rPr>
            </w:pPr>
            <w:r w:rsidRPr="006156D7">
              <w:rPr>
                <w:rFonts w:eastAsia="Noto Sans CJK SC Regular" w:cs="FreeSans"/>
                <w:kern w:val="2"/>
                <w:sz w:val="22"/>
                <w:szCs w:val="22"/>
                <w:lang w:eastAsia="zh-CN" w:bidi="hi-IN"/>
              </w:rPr>
              <w:t xml:space="preserve">általános iskolai menza ebéd speciális táplálkozási igény </w:t>
            </w:r>
          </w:p>
          <w:p w:rsidR="00C46645" w:rsidRPr="006156D7" w:rsidRDefault="00C46645" w:rsidP="008230A1">
            <w:pPr>
              <w:suppressAutoHyphens/>
              <w:rPr>
                <w:rFonts w:eastAsia="Noto Sans CJK SC Regular" w:cs="FreeSans"/>
                <w:kern w:val="2"/>
                <w:lang w:eastAsia="zh-CN" w:bidi="hi-IN"/>
              </w:rPr>
            </w:pPr>
            <w:r w:rsidRPr="006156D7">
              <w:rPr>
                <w:rFonts w:eastAsia="Noto Sans CJK SC Regular" w:cs="FreeSans"/>
                <w:kern w:val="2"/>
                <w:sz w:val="22"/>
                <w:szCs w:val="22"/>
                <w:lang w:eastAsia="zh-CN" w:bidi="hi-IN"/>
              </w:rPr>
              <w:t>szerinti étrend esetén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645" w:rsidRPr="006156D7" w:rsidRDefault="00C46645" w:rsidP="008230A1">
            <w:pPr>
              <w:suppressAutoHyphens/>
              <w:jc w:val="right"/>
              <w:rPr>
                <w:rFonts w:eastAsia="Noto Sans CJK SC Regular"/>
                <w:kern w:val="2"/>
                <w:lang w:eastAsia="zh-CN" w:bidi="hi-IN"/>
              </w:rPr>
            </w:pPr>
            <w:r w:rsidRPr="006156D7">
              <w:rPr>
                <w:sz w:val="22"/>
                <w:szCs w:val="22"/>
              </w:rPr>
              <w:t>565,- Ft/fő/nap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645" w:rsidRPr="006156D7" w:rsidRDefault="00C46645" w:rsidP="008230A1">
            <w:pPr>
              <w:suppressAutoHyphens/>
              <w:jc w:val="right"/>
              <w:rPr>
                <w:rFonts w:eastAsia="Noto Sans CJK SC Regular"/>
                <w:kern w:val="2"/>
                <w:lang w:eastAsia="zh-CN" w:bidi="hi-IN"/>
              </w:rPr>
            </w:pPr>
            <w:r w:rsidRPr="006156D7">
              <w:rPr>
                <w:rFonts w:eastAsia="Noto Sans CJK SC Regular"/>
                <w:kern w:val="2"/>
                <w:sz w:val="22"/>
                <w:szCs w:val="22"/>
                <w:lang w:eastAsia="zh-CN" w:bidi="hi-IN"/>
              </w:rPr>
              <w:t>1.142,- Ft/fő/nap</w:t>
            </w:r>
          </w:p>
        </w:tc>
      </w:tr>
      <w:tr w:rsidR="00C46645" w:rsidRPr="00AF21A1" w:rsidTr="006156D7">
        <w:trPr>
          <w:gridAfter w:val="1"/>
          <w:wAfter w:w="27" w:type="dxa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645" w:rsidRPr="00AF21A1" w:rsidRDefault="00C46645" w:rsidP="008230A1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AF21A1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7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645" w:rsidRPr="006156D7" w:rsidRDefault="00C46645" w:rsidP="008230A1">
            <w:pPr>
              <w:suppressAutoHyphens/>
              <w:rPr>
                <w:rFonts w:eastAsia="Noto Sans CJK SC Regular" w:cs="FreeSans"/>
                <w:kern w:val="2"/>
                <w:lang w:eastAsia="zh-CN" w:bidi="hi-IN"/>
              </w:rPr>
            </w:pPr>
            <w:r w:rsidRPr="006156D7">
              <w:rPr>
                <w:rFonts w:eastAsia="Noto Sans CJK SC Regular" w:cs="FreeSans"/>
                <w:kern w:val="2"/>
                <w:sz w:val="22"/>
                <w:szCs w:val="22"/>
                <w:lang w:eastAsia="zh-CN" w:bidi="hi-IN"/>
              </w:rPr>
              <w:t>bölcsődés gyermek étkeztetése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645" w:rsidRPr="006156D7" w:rsidRDefault="00C46645" w:rsidP="008230A1">
            <w:pPr>
              <w:suppressAutoHyphens/>
              <w:jc w:val="right"/>
              <w:rPr>
                <w:rFonts w:eastAsia="Noto Sans CJK SC Regular"/>
                <w:kern w:val="2"/>
                <w:lang w:eastAsia="zh-CN" w:bidi="hi-IN"/>
              </w:rPr>
            </w:pPr>
            <w:r w:rsidRPr="006156D7">
              <w:rPr>
                <w:sz w:val="22"/>
                <w:szCs w:val="22"/>
              </w:rPr>
              <w:t>540,- Ft/fő/nap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645" w:rsidRPr="006156D7" w:rsidRDefault="00C46645" w:rsidP="008230A1">
            <w:pPr>
              <w:suppressAutoHyphens/>
              <w:jc w:val="right"/>
              <w:rPr>
                <w:rFonts w:eastAsia="Noto Sans CJK SC Regular"/>
                <w:kern w:val="2"/>
                <w:lang w:eastAsia="zh-CN" w:bidi="hi-IN"/>
              </w:rPr>
            </w:pPr>
            <w:r w:rsidRPr="006156D7">
              <w:rPr>
                <w:rFonts w:eastAsia="Noto Sans CJK SC Regular"/>
                <w:kern w:val="2"/>
                <w:sz w:val="22"/>
                <w:szCs w:val="22"/>
                <w:lang w:eastAsia="zh-CN" w:bidi="hi-IN"/>
              </w:rPr>
              <w:t>847,- Ft/fő/nap</w:t>
            </w:r>
          </w:p>
        </w:tc>
      </w:tr>
    </w:tbl>
    <w:p w:rsidR="00630201" w:rsidRPr="00630201" w:rsidRDefault="00630201" w:rsidP="00630201">
      <w:pPr>
        <w:autoSpaceDE w:val="0"/>
        <w:autoSpaceDN w:val="0"/>
        <w:adjustRightInd w:val="0"/>
        <w:jc w:val="both"/>
      </w:pPr>
    </w:p>
    <w:p w:rsidR="006156D7" w:rsidRPr="00630201" w:rsidRDefault="006156D7" w:rsidP="006156D7">
      <w:pPr>
        <w:jc w:val="both"/>
      </w:pPr>
      <w:r w:rsidRPr="00630201">
        <w:t>A javasolt intézményi térítési díjak változása miatt és a jogszabályban meghatározott határidők okán szükséges módosítani Badacsonytomaj Város Önkormányzata Képviselő-testületének e tárgykörben elfogadott önkormányzati rendeletét.</w:t>
      </w:r>
    </w:p>
    <w:p w:rsidR="000649F4" w:rsidRDefault="000649F4" w:rsidP="00630201">
      <w:pPr>
        <w:autoSpaceDE w:val="0"/>
        <w:autoSpaceDN w:val="0"/>
        <w:adjustRightInd w:val="0"/>
        <w:jc w:val="both"/>
      </w:pPr>
    </w:p>
    <w:p w:rsidR="006156D7" w:rsidRDefault="006156D7" w:rsidP="006156D7">
      <w:pPr>
        <w:pStyle w:val="Szvegtrzs"/>
        <w:spacing w:before="240" w:after="480"/>
        <w:jc w:val="center"/>
        <w:rPr>
          <w:b/>
          <w:bCs/>
        </w:rPr>
      </w:pPr>
      <w:r>
        <w:rPr>
          <w:b/>
          <w:bCs/>
        </w:rPr>
        <w:t xml:space="preserve">Badacsonytomaj Város Önkormányzata </w:t>
      </w:r>
      <w:proofErr w:type="gramStart"/>
      <w:r>
        <w:rPr>
          <w:b/>
          <w:bCs/>
        </w:rPr>
        <w:t>Képviselő-testületének …</w:t>
      </w:r>
      <w:proofErr w:type="gramEnd"/>
      <w:r>
        <w:rPr>
          <w:b/>
          <w:bCs/>
        </w:rPr>
        <w:t>…/2022. (...) önkormányzati rendelete</w:t>
      </w:r>
    </w:p>
    <w:p w:rsidR="006156D7" w:rsidRDefault="006156D7" w:rsidP="006156D7">
      <w:pPr>
        <w:pStyle w:val="Szvegtrzs"/>
        <w:spacing w:before="240" w:after="480"/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gyermekvédelmi ellátásokról szóló 17/2021. (IX. 3.) önkormányzati rendelete módosításáról</w:t>
      </w:r>
    </w:p>
    <w:p w:rsidR="006156D7" w:rsidRDefault="006156D7" w:rsidP="006156D7">
      <w:pPr>
        <w:pStyle w:val="Szvegtrzs"/>
        <w:spacing w:before="220" w:after="0"/>
        <w:jc w:val="both"/>
      </w:pPr>
      <w:r>
        <w:t>Badacsonytomaj Város Önkormányzatának Képviselő-testülete a gyermekek védelméről és a gyámügyi igazgatásról szóló 1997. évi XXXI. törvény 29. § (1)-(2) bekezdésében kapott felhatalmazás alapján, az Alaptörvény 32. cikk (1) bekezdés a) pontjában és a Magyarország helyi önkormányzatairól szóló 2011. évi CLXXXIX. törvény 13. § (1) bekezdés 8. pontjában meghatározott feladatkörében eljárva Ábrahámhegy Község Önkormányzata Képviselő-testületének és Salföld Község Önkormányzata Képviselő-testületének hozzájárulásával a következőket rendeli el:</w:t>
      </w:r>
    </w:p>
    <w:p w:rsidR="006156D7" w:rsidRDefault="006156D7" w:rsidP="006156D7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1. §</w:t>
      </w:r>
    </w:p>
    <w:p w:rsidR="006156D7" w:rsidRDefault="006156D7" w:rsidP="006156D7">
      <w:pPr>
        <w:pStyle w:val="Szvegtrzs"/>
        <w:spacing w:after="0"/>
        <w:jc w:val="both"/>
      </w:pPr>
      <w:r>
        <w:t>A gyermekvédelmi ellátásokról szóló 17/2021. (IX. 3.) önkormányzati rendelet 1. melléklete az 1. melléklet szerint módosul.</w:t>
      </w:r>
    </w:p>
    <w:p w:rsidR="006156D7" w:rsidRDefault="006156D7" w:rsidP="006156D7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2. §</w:t>
      </w:r>
    </w:p>
    <w:p w:rsidR="006156D7" w:rsidRDefault="006156D7" w:rsidP="006156D7">
      <w:pPr>
        <w:pStyle w:val="Szvegtrzs"/>
        <w:spacing w:after="0"/>
        <w:jc w:val="both"/>
      </w:pPr>
      <w:r>
        <w:t>Ez a rendelet 2022. …</w:t>
      </w:r>
      <w:proofErr w:type="gramStart"/>
      <w:r>
        <w:t>…….</w:t>
      </w:r>
      <w:proofErr w:type="spellStart"/>
      <w:proofErr w:type="gramEnd"/>
      <w:r>
        <w:t>-án</w:t>
      </w:r>
      <w:proofErr w:type="spellEnd"/>
      <w:r>
        <w:t xml:space="preserve"> lép hatályba, és 2022. ………….</w:t>
      </w:r>
      <w:proofErr w:type="spellStart"/>
      <w:r>
        <w:t>-én</w:t>
      </w:r>
      <w:proofErr w:type="spellEnd"/>
      <w:r>
        <w:t xml:space="preserve"> hatályát veszti.</w:t>
      </w:r>
    </w:p>
    <w:p w:rsidR="006156D7" w:rsidRDefault="006156D7" w:rsidP="006156D7">
      <w:pPr>
        <w:pStyle w:val="Szvegtrzs"/>
        <w:spacing w:after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4631"/>
      </w:tblGrid>
      <w:tr w:rsidR="006156D7" w:rsidTr="008230A1">
        <w:tc>
          <w:tcPr>
            <w:tcW w:w="4657" w:type="dxa"/>
          </w:tcPr>
          <w:p w:rsidR="006156D7" w:rsidRDefault="006156D7" w:rsidP="006156D7">
            <w:pPr>
              <w:tabs>
                <w:tab w:val="center" w:pos="2268"/>
                <w:tab w:val="center" w:pos="68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  <w:lang w:val="en-US"/>
              </w:rPr>
            </w:pPr>
          </w:p>
          <w:p w:rsidR="006156D7" w:rsidRDefault="006156D7" w:rsidP="008230A1">
            <w:pPr>
              <w:tabs>
                <w:tab w:val="center" w:pos="2268"/>
                <w:tab w:val="center" w:pos="68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Garamond" w:hAnsi="Garamond"/>
                <w:lang w:val="en-US"/>
              </w:rPr>
            </w:pPr>
            <w:proofErr w:type="spellStart"/>
            <w:r>
              <w:rPr>
                <w:rFonts w:ascii="Garamond" w:hAnsi="Garamond"/>
                <w:lang w:val="en-US"/>
              </w:rPr>
              <w:t>Krisztin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N. László sk.</w:t>
            </w:r>
          </w:p>
          <w:p w:rsidR="006156D7" w:rsidRDefault="006156D7" w:rsidP="008230A1">
            <w:pPr>
              <w:tabs>
                <w:tab w:val="center" w:pos="2268"/>
                <w:tab w:val="center" w:pos="68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Garamond" w:hAnsi="Garamond"/>
                <w:lang w:val="en-US"/>
              </w:rPr>
            </w:pPr>
            <w:proofErr w:type="spellStart"/>
            <w:r>
              <w:rPr>
                <w:rFonts w:ascii="Garamond" w:hAnsi="Garamond"/>
                <w:lang w:val="en-US"/>
              </w:rPr>
              <w:t>polgármester</w:t>
            </w:r>
            <w:proofErr w:type="spellEnd"/>
          </w:p>
        </w:tc>
        <w:tc>
          <w:tcPr>
            <w:tcW w:w="4631" w:type="dxa"/>
          </w:tcPr>
          <w:p w:rsidR="006156D7" w:rsidRDefault="006156D7" w:rsidP="008230A1">
            <w:pPr>
              <w:tabs>
                <w:tab w:val="center" w:pos="2268"/>
                <w:tab w:val="center" w:pos="68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Garamond" w:hAnsi="Garamond"/>
                <w:lang w:val="en-US"/>
              </w:rPr>
            </w:pPr>
          </w:p>
          <w:p w:rsidR="006156D7" w:rsidRDefault="006156D7" w:rsidP="008230A1">
            <w:pPr>
              <w:tabs>
                <w:tab w:val="center" w:pos="2268"/>
                <w:tab w:val="center" w:pos="68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Garamond" w:hAnsi="Garamond"/>
                <w:lang w:val="en-US"/>
              </w:rPr>
            </w:pPr>
          </w:p>
          <w:p w:rsidR="006156D7" w:rsidRDefault="006156D7" w:rsidP="008230A1">
            <w:pPr>
              <w:tabs>
                <w:tab w:val="center" w:pos="2268"/>
                <w:tab w:val="center" w:pos="68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Garamond" w:hAnsi="Garamond"/>
                <w:lang w:val="en-US"/>
              </w:rPr>
            </w:pPr>
            <w:proofErr w:type="gramStart"/>
            <w:r>
              <w:rPr>
                <w:rFonts w:ascii="Garamond" w:hAnsi="Garamond"/>
                <w:lang w:val="en-US"/>
              </w:rPr>
              <w:t>dr</w:t>
            </w:r>
            <w:proofErr w:type="gramEnd"/>
            <w:r>
              <w:rPr>
                <w:rFonts w:ascii="Garamond" w:hAnsi="Garamond"/>
                <w:lang w:val="en-US"/>
              </w:rPr>
              <w:t xml:space="preserve">. </w:t>
            </w:r>
            <w:proofErr w:type="spellStart"/>
            <w:r>
              <w:rPr>
                <w:rFonts w:ascii="Garamond" w:hAnsi="Garamond"/>
                <w:lang w:val="en-US"/>
              </w:rPr>
              <w:t>Bodnár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Attila sk.</w:t>
            </w:r>
          </w:p>
          <w:p w:rsidR="006156D7" w:rsidRDefault="006156D7" w:rsidP="008230A1">
            <w:pPr>
              <w:tabs>
                <w:tab w:val="center" w:pos="2268"/>
                <w:tab w:val="center" w:pos="68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Garamond" w:hAnsi="Garamond"/>
                <w:lang w:val="en-US"/>
              </w:rPr>
            </w:pPr>
            <w:proofErr w:type="spellStart"/>
            <w:r>
              <w:rPr>
                <w:rFonts w:ascii="Garamond" w:hAnsi="Garamond"/>
                <w:lang w:val="en-US"/>
              </w:rPr>
              <w:t>jegyző</w:t>
            </w:r>
            <w:proofErr w:type="spellEnd"/>
          </w:p>
        </w:tc>
      </w:tr>
    </w:tbl>
    <w:p w:rsidR="006156D7" w:rsidRDefault="006156D7" w:rsidP="006156D7">
      <w:pPr>
        <w:rPr>
          <w:rFonts w:ascii="Garamond" w:hAnsi="Garamond"/>
        </w:rPr>
      </w:pPr>
      <w:r>
        <w:rPr>
          <w:rFonts w:ascii="Garamond" w:hAnsi="Garamond"/>
        </w:rPr>
        <w:br/>
        <w:t>Kihirdetési záradék:</w:t>
      </w:r>
    </w:p>
    <w:p w:rsidR="006156D7" w:rsidRDefault="006156D7" w:rsidP="006156D7">
      <w:pPr>
        <w:rPr>
          <w:rFonts w:ascii="Garamond" w:hAnsi="Garamond"/>
        </w:rPr>
      </w:pPr>
      <w:r>
        <w:rPr>
          <w:rFonts w:ascii="Garamond" w:hAnsi="Garamond"/>
        </w:rPr>
        <w:t xml:space="preserve">A rendelet kihirdetésre került </w:t>
      </w:r>
      <w:proofErr w:type="gramStart"/>
      <w:r>
        <w:rPr>
          <w:rFonts w:ascii="Garamond" w:hAnsi="Garamond"/>
        </w:rPr>
        <w:t>2022. …</w:t>
      </w:r>
      <w:proofErr w:type="gramEnd"/>
      <w:r>
        <w:rPr>
          <w:rFonts w:ascii="Garamond" w:hAnsi="Garamond"/>
        </w:rPr>
        <w:t>……...napján.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25"/>
        <w:gridCol w:w="4663"/>
      </w:tblGrid>
      <w:tr w:rsidR="006156D7" w:rsidTr="008230A1">
        <w:tc>
          <w:tcPr>
            <w:tcW w:w="4625" w:type="dxa"/>
            <w:hideMark/>
          </w:tcPr>
          <w:p w:rsidR="006156D7" w:rsidRDefault="006156D7" w:rsidP="008230A1">
            <w:pPr>
              <w:tabs>
                <w:tab w:val="center" w:pos="2268"/>
                <w:tab w:val="center" w:pos="68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 </w:t>
            </w:r>
          </w:p>
        </w:tc>
        <w:tc>
          <w:tcPr>
            <w:tcW w:w="4663" w:type="dxa"/>
            <w:hideMark/>
          </w:tcPr>
          <w:p w:rsidR="006156D7" w:rsidRDefault="006156D7" w:rsidP="008230A1">
            <w:pPr>
              <w:tabs>
                <w:tab w:val="center" w:pos="2268"/>
                <w:tab w:val="center" w:pos="68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Garamond" w:hAnsi="Garamond"/>
                <w:lang w:val="en-US"/>
              </w:rPr>
            </w:pPr>
            <w:proofErr w:type="gramStart"/>
            <w:r>
              <w:rPr>
                <w:rFonts w:ascii="Garamond" w:hAnsi="Garamond"/>
                <w:lang w:val="en-US"/>
              </w:rPr>
              <w:t>dr</w:t>
            </w:r>
            <w:proofErr w:type="gramEnd"/>
            <w:r>
              <w:rPr>
                <w:rFonts w:ascii="Garamond" w:hAnsi="Garamond"/>
                <w:lang w:val="en-US"/>
              </w:rPr>
              <w:t xml:space="preserve">. </w:t>
            </w:r>
            <w:proofErr w:type="spellStart"/>
            <w:r>
              <w:rPr>
                <w:rFonts w:ascii="Garamond" w:hAnsi="Garamond"/>
                <w:lang w:val="en-US"/>
              </w:rPr>
              <w:t>Bodnár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Attila sk.</w:t>
            </w:r>
          </w:p>
          <w:p w:rsidR="006156D7" w:rsidRDefault="006156D7" w:rsidP="008230A1">
            <w:pPr>
              <w:tabs>
                <w:tab w:val="center" w:pos="2268"/>
                <w:tab w:val="center" w:pos="68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Garamond" w:hAnsi="Garamond"/>
                <w:lang w:val="en-US"/>
              </w:rPr>
            </w:pPr>
            <w:proofErr w:type="spellStart"/>
            <w:r>
              <w:rPr>
                <w:rFonts w:ascii="Garamond" w:hAnsi="Garamond"/>
                <w:lang w:val="en-US"/>
              </w:rPr>
              <w:t>jegyző</w:t>
            </w:r>
            <w:proofErr w:type="spellEnd"/>
          </w:p>
        </w:tc>
      </w:tr>
    </w:tbl>
    <w:p w:rsidR="006156D7" w:rsidRDefault="006156D7" w:rsidP="006156D7">
      <w:pPr>
        <w:sectPr w:rsidR="006156D7" w:rsidSect="006156D7">
          <w:pgSz w:w="11906" w:h="16838"/>
          <w:pgMar w:top="1134" w:right="1134" w:bottom="1418" w:left="1134" w:header="0" w:footer="1134" w:gutter="0"/>
          <w:cols w:space="708"/>
          <w:formProt w:val="0"/>
        </w:sectPr>
      </w:pPr>
    </w:p>
    <w:p w:rsidR="006156D7" w:rsidRDefault="006156D7" w:rsidP="006156D7">
      <w:pPr>
        <w:pStyle w:val="Szvegtrzs"/>
        <w:spacing w:after="0"/>
        <w:jc w:val="both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</w:t>
      </w:r>
    </w:p>
    <w:p w:rsidR="006156D7" w:rsidRDefault="006156D7" w:rsidP="006156D7">
      <w:pPr>
        <w:pStyle w:val="Szvegtrzs"/>
        <w:spacing w:before="220" w:after="0"/>
        <w:jc w:val="both"/>
      </w:pPr>
      <w:r>
        <w:t>1. A gyermekvédelmi ellátásokról szóló 17/2021. (IX. 3.) önkormányzati rendelet 1. mellékletében foglalt táblázat 1–7. sora helyébe a következő rendelkezések lépnek:</w:t>
      </w:r>
    </w:p>
    <w:p w:rsidR="006156D7" w:rsidRDefault="006156D7" w:rsidP="006156D7">
      <w:pPr>
        <w:jc w:val="both"/>
      </w:pPr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"/>
        <w:gridCol w:w="6265"/>
        <w:gridCol w:w="2988"/>
      </w:tblGrid>
      <w:tr w:rsidR="006156D7" w:rsidTr="008230A1"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D7" w:rsidRDefault="006156D7" w:rsidP="008230A1">
            <w:pPr>
              <w:pStyle w:val="Szvegtrzs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D7" w:rsidRDefault="006156D7" w:rsidP="008230A1">
            <w:pPr>
              <w:pStyle w:val="Szvegtrzs"/>
              <w:spacing w:after="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(B</w:t>
            </w:r>
          </w:p>
        </w:tc>
      </w:tr>
      <w:tr w:rsidR="006156D7" w:rsidTr="008230A1"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D7" w:rsidRDefault="006156D7" w:rsidP="008230A1">
            <w:pPr>
              <w:pStyle w:val="Szvegtrzs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D7" w:rsidRDefault="006156D7" w:rsidP="008230A1">
            <w:pPr>
              <w:pStyle w:val="Szvegtrzs"/>
              <w:spacing w:after="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Bekerülési költség/Intézményi térítési díj)</w:t>
            </w:r>
          </w:p>
        </w:tc>
      </w:tr>
      <w:tr w:rsidR="006156D7" w:rsidTr="008230A1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D7" w:rsidRDefault="006156D7" w:rsidP="008230A1">
            <w:pPr>
              <w:pStyle w:val="Szvegtrzs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D7" w:rsidRDefault="006156D7" w:rsidP="008230A1">
            <w:pPr>
              <w:pStyle w:val="Szvegtrzs"/>
              <w:spacing w:after="0"/>
            </w:pPr>
            <w:r>
              <w:t>óvodás gyermek étkeztetése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D7" w:rsidRDefault="006156D7" w:rsidP="008230A1">
            <w:pPr>
              <w:pStyle w:val="Szvegtrzs"/>
              <w:spacing w:after="0"/>
            </w:pPr>
            <w:r>
              <w:t>593,- Ft/fő/nap</w:t>
            </w:r>
          </w:p>
        </w:tc>
      </w:tr>
      <w:tr w:rsidR="006156D7" w:rsidTr="008230A1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D7" w:rsidRDefault="006156D7" w:rsidP="008230A1">
            <w:pPr>
              <w:pStyle w:val="Szvegtrzs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D7" w:rsidRDefault="006156D7" w:rsidP="008230A1">
            <w:pPr>
              <w:pStyle w:val="Szvegtrzs"/>
              <w:spacing w:after="0"/>
            </w:pPr>
            <w:r>
              <w:t>óvodás gyermek étkeztetése speciális táplálkozási igény szerinti étrend esetén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D7" w:rsidRDefault="006156D7" w:rsidP="008230A1">
            <w:pPr>
              <w:pStyle w:val="Szvegtrzs"/>
              <w:spacing w:after="0"/>
            </w:pPr>
            <w:r>
              <w:t>1.454,- Ft/fő/nap</w:t>
            </w:r>
          </w:p>
        </w:tc>
      </w:tr>
      <w:tr w:rsidR="006156D7" w:rsidTr="008230A1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D7" w:rsidRDefault="006156D7" w:rsidP="008230A1">
            <w:pPr>
              <w:pStyle w:val="Szvegtrzs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D7" w:rsidRDefault="006156D7" w:rsidP="008230A1">
            <w:pPr>
              <w:pStyle w:val="Szvegtrzs"/>
              <w:spacing w:after="0"/>
            </w:pPr>
            <w:r>
              <w:t>általános iskola napközi otthonos egész napos ellátás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D7" w:rsidRDefault="006156D7" w:rsidP="008230A1">
            <w:pPr>
              <w:pStyle w:val="Szvegtrzs"/>
              <w:spacing w:after="0"/>
            </w:pPr>
            <w:r>
              <w:t>777,- Ft/fő/nap</w:t>
            </w:r>
          </w:p>
        </w:tc>
      </w:tr>
      <w:tr w:rsidR="006156D7" w:rsidTr="008230A1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D7" w:rsidRDefault="006156D7" w:rsidP="008230A1">
            <w:pPr>
              <w:pStyle w:val="Szvegtrzs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D7" w:rsidRDefault="006156D7" w:rsidP="008230A1">
            <w:pPr>
              <w:pStyle w:val="Szvegtrzs"/>
              <w:spacing w:after="0"/>
            </w:pPr>
            <w:r>
              <w:t>általános iskola napközi otthonos egész napos ellátás speciális táplálkozási igény szerinti étrend esetén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D7" w:rsidRDefault="006156D7" w:rsidP="008230A1">
            <w:pPr>
              <w:pStyle w:val="Szvegtrzs"/>
              <w:spacing w:after="0"/>
            </w:pPr>
            <w:r>
              <w:t>2.040,- Ft/fő/nap</w:t>
            </w:r>
          </w:p>
        </w:tc>
      </w:tr>
      <w:tr w:rsidR="006156D7" w:rsidTr="008230A1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D7" w:rsidRDefault="006156D7" w:rsidP="008230A1">
            <w:pPr>
              <w:pStyle w:val="Szvegtrzs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D7" w:rsidRDefault="006156D7" w:rsidP="008230A1">
            <w:pPr>
              <w:pStyle w:val="Szvegtrzs"/>
              <w:spacing w:after="0"/>
            </w:pPr>
            <w:r>
              <w:t>általános iskolai menza ebéd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D7" w:rsidRDefault="006156D7" w:rsidP="008230A1">
            <w:pPr>
              <w:pStyle w:val="Szvegtrzs"/>
              <w:spacing w:after="0"/>
            </w:pPr>
            <w:r>
              <w:t>521,- Ft/fő/nap</w:t>
            </w:r>
          </w:p>
        </w:tc>
      </w:tr>
      <w:tr w:rsidR="006156D7" w:rsidTr="008230A1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D7" w:rsidRDefault="006156D7" w:rsidP="008230A1">
            <w:pPr>
              <w:pStyle w:val="Szvegtrzs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D7" w:rsidRDefault="006156D7" w:rsidP="008230A1">
            <w:pPr>
              <w:pStyle w:val="Szvegtrzs"/>
              <w:spacing w:after="0"/>
            </w:pPr>
            <w:r>
              <w:t>általános iskolai menza ebéd speciális táplálkozási igény szerinti étrend esetén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D7" w:rsidRDefault="006156D7" w:rsidP="008230A1">
            <w:pPr>
              <w:pStyle w:val="Szvegtrzs"/>
              <w:spacing w:after="0"/>
            </w:pPr>
            <w:r>
              <w:t>1.142,- Ft/fő/nap</w:t>
            </w:r>
          </w:p>
        </w:tc>
      </w:tr>
      <w:tr w:rsidR="006156D7" w:rsidTr="008230A1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D7" w:rsidRDefault="006156D7" w:rsidP="008230A1">
            <w:pPr>
              <w:pStyle w:val="Szvegtrzs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D7" w:rsidRDefault="006156D7" w:rsidP="008230A1">
            <w:pPr>
              <w:pStyle w:val="Szvegtrzs"/>
              <w:spacing w:after="0"/>
            </w:pPr>
            <w:r>
              <w:t>bölcsődés gyermek étkeztetése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D7" w:rsidRDefault="006156D7" w:rsidP="008230A1">
            <w:pPr>
              <w:pStyle w:val="Szvegtrzs"/>
              <w:spacing w:after="0"/>
            </w:pPr>
            <w:r>
              <w:t>847,- Ft/fő/nap</w:t>
            </w:r>
          </w:p>
        </w:tc>
      </w:tr>
    </w:tbl>
    <w:p w:rsidR="00630201" w:rsidRPr="00630201" w:rsidRDefault="00630201" w:rsidP="00630201">
      <w:pPr>
        <w:autoSpaceDE w:val="0"/>
        <w:autoSpaceDN w:val="0"/>
        <w:adjustRightInd w:val="0"/>
        <w:jc w:val="both"/>
      </w:pPr>
    </w:p>
    <w:p w:rsidR="00537602" w:rsidRPr="008C7F45" w:rsidRDefault="00537602" w:rsidP="00537602">
      <w:pPr>
        <w:autoSpaceDE w:val="0"/>
        <w:autoSpaceDN w:val="0"/>
        <w:adjustRightInd w:val="0"/>
        <w:jc w:val="both"/>
      </w:pPr>
      <w:r w:rsidRPr="00697C34">
        <w:t xml:space="preserve">Kérem a </w:t>
      </w:r>
      <w:r>
        <w:t>Tisztelt Képviselő-testületet</w:t>
      </w:r>
      <w:r w:rsidRPr="00697C34">
        <w:t xml:space="preserve">, </w:t>
      </w:r>
      <w:r>
        <w:t>hogy az előterjesztést megvitatni szíveskedjenek</w:t>
      </w:r>
      <w:r w:rsidRPr="00697C34">
        <w:t>!</w:t>
      </w:r>
    </w:p>
    <w:p w:rsidR="00F217FE" w:rsidRDefault="00F217FE" w:rsidP="00F217FE">
      <w:pPr>
        <w:rPr>
          <w:b/>
          <w:i/>
        </w:rPr>
      </w:pPr>
    </w:p>
    <w:p w:rsidR="00630201" w:rsidRDefault="00630201" w:rsidP="00F217FE">
      <w:pPr>
        <w:rPr>
          <w:b/>
          <w:i/>
        </w:rPr>
      </w:pPr>
    </w:p>
    <w:p w:rsidR="00090B63" w:rsidRDefault="00090B63" w:rsidP="00F217FE">
      <w:pPr>
        <w:rPr>
          <w:b/>
          <w:i/>
        </w:rPr>
      </w:pPr>
      <w:r>
        <w:rPr>
          <w:b/>
          <w:i/>
        </w:rPr>
        <w:t>Határozati javaslat:</w:t>
      </w:r>
    </w:p>
    <w:p w:rsidR="00090B63" w:rsidRDefault="00090B63" w:rsidP="00090B63">
      <w:pPr>
        <w:pStyle w:val="lfej"/>
        <w:jc w:val="center"/>
        <w:rPr>
          <w:b/>
        </w:rPr>
      </w:pPr>
      <w:r>
        <w:rPr>
          <w:b/>
        </w:rPr>
        <w:t>SALFÖLD KÖZSÉG ÖNKORMÁNYZATA KÉPVISELŐ-TESTÜLETÉNEK</w:t>
      </w:r>
    </w:p>
    <w:p w:rsidR="00090B63" w:rsidRDefault="00090B63" w:rsidP="00090B63">
      <w:pPr>
        <w:pStyle w:val="lfej"/>
        <w:jc w:val="center"/>
        <w:rPr>
          <w:b/>
        </w:rPr>
      </w:pPr>
    </w:p>
    <w:p w:rsidR="00090B63" w:rsidRDefault="006156D7" w:rsidP="00090B63">
      <w:pPr>
        <w:pStyle w:val="lfej"/>
        <w:jc w:val="center"/>
        <w:rPr>
          <w:b/>
        </w:rPr>
      </w:pPr>
      <w:r>
        <w:rPr>
          <w:b/>
        </w:rPr>
        <w:t>…/2022</w:t>
      </w:r>
      <w:r w:rsidR="00090B63">
        <w:rPr>
          <w:b/>
        </w:rPr>
        <w:t>. () HATÁROZATA</w:t>
      </w:r>
    </w:p>
    <w:p w:rsidR="00090B63" w:rsidRDefault="00090B63" w:rsidP="00090B63">
      <w:pPr>
        <w:pStyle w:val="lfej"/>
        <w:jc w:val="center"/>
        <w:rPr>
          <w:b/>
        </w:rPr>
      </w:pPr>
    </w:p>
    <w:p w:rsidR="00630201" w:rsidRPr="00BD3C69" w:rsidRDefault="00BD3C69" w:rsidP="00630201">
      <w:pPr>
        <w:jc w:val="center"/>
        <w:rPr>
          <w:b/>
          <w:i/>
          <w:iCs/>
        </w:rPr>
      </w:pPr>
      <w:r w:rsidRPr="00BD3C69">
        <w:rPr>
          <w:b/>
          <w:bCs/>
          <w:i/>
        </w:rPr>
        <w:t xml:space="preserve">Badacsonytomaj Város </w:t>
      </w:r>
      <w:r w:rsidR="00630201" w:rsidRPr="00BD3C69">
        <w:rPr>
          <w:b/>
          <w:bCs/>
          <w:i/>
        </w:rPr>
        <w:t xml:space="preserve">Önkormányzata Képviselő-testületének a </w:t>
      </w:r>
      <w:r w:rsidRPr="00BD3C69">
        <w:rPr>
          <w:b/>
          <w:i/>
          <w:iCs/>
        </w:rPr>
        <w:t>g</w:t>
      </w:r>
      <w:r w:rsidR="00630201" w:rsidRPr="00BD3C69">
        <w:rPr>
          <w:b/>
          <w:i/>
          <w:iCs/>
        </w:rPr>
        <w:t>yermek</w:t>
      </w:r>
      <w:r w:rsidRPr="00BD3C69">
        <w:rPr>
          <w:b/>
          <w:i/>
          <w:iCs/>
        </w:rPr>
        <w:t xml:space="preserve">védelmi ellátásokról </w:t>
      </w:r>
      <w:r w:rsidR="00630201" w:rsidRPr="00BD3C69">
        <w:rPr>
          <w:b/>
          <w:i/>
          <w:iCs/>
        </w:rPr>
        <w:t>szóló önkormányzati rendelet</w:t>
      </w:r>
      <w:r w:rsidRPr="00BD3C69">
        <w:rPr>
          <w:b/>
          <w:i/>
          <w:iCs/>
        </w:rPr>
        <w:t>e módosításához való hozzájárulásról</w:t>
      </w:r>
    </w:p>
    <w:p w:rsidR="00BD3C69" w:rsidRPr="006D3AD5" w:rsidRDefault="00BD3C69" w:rsidP="00630201">
      <w:pPr>
        <w:jc w:val="center"/>
        <w:rPr>
          <w:rFonts w:ascii="Garamond" w:hAnsi="Garamond" w:cs="Garamond"/>
          <w:b/>
          <w:bCs/>
          <w:i/>
          <w:sz w:val="22"/>
          <w:szCs w:val="22"/>
        </w:rPr>
      </w:pPr>
    </w:p>
    <w:p w:rsidR="00630201" w:rsidRPr="00BD3C69" w:rsidRDefault="00BD3C69" w:rsidP="00630201">
      <w:pPr>
        <w:jc w:val="both"/>
        <w:rPr>
          <w:bCs/>
        </w:rPr>
      </w:pPr>
      <w:r w:rsidRPr="00BD3C69">
        <w:rPr>
          <w:bCs/>
        </w:rPr>
        <w:t>Salföld Község Önkormányzata</w:t>
      </w:r>
      <w:r w:rsidR="00630201" w:rsidRPr="00BD3C69">
        <w:rPr>
          <w:bCs/>
        </w:rPr>
        <w:t xml:space="preserve"> Képviselő-testülete </w:t>
      </w:r>
      <w:r w:rsidRPr="00BD3C69">
        <w:rPr>
          <w:bCs/>
        </w:rPr>
        <w:t xml:space="preserve">hozzájárul </w:t>
      </w:r>
      <w:r w:rsidR="00630201" w:rsidRPr="00BD3C69">
        <w:t xml:space="preserve">az előterjesztésben szereplő </w:t>
      </w:r>
      <w:r w:rsidRPr="00BD3C69">
        <w:t>-</w:t>
      </w:r>
      <w:r>
        <w:t xml:space="preserve"> </w:t>
      </w:r>
      <w:r w:rsidRPr="00BD3C69">
        <w:rPr>
          <w:bCs/>
        </w:rPr>
        <w:t>Badacsonytomaj Város Önkorm</w:t>
      </w:r>
      <w:r w:rsidRPr="00BD3C69">
        <w:rPr>
          <w:bCs/>
        </w:rPr>
        <w:t>ányzata Képviselő-testületének</w:t>
      </w:r>
      <w:r w:rsidRPr="00BD3C69">
        <w:rPr>
          <w:bCs/>
        </w:rPr>
        <w:t xml:space="preserve"> </w:t>
      </w:r>
      <w:proofErr w:type="spellStart"/>
      <w:r w:rsidRPr="00BD3C69">
        <w:rPr>
          <w:bCs/>
        </w:rPr>
        <w:t>a</w:t>
      </w:r>
      <w:proofErr w:type="spellEnd"/>
      <w:r w:rsidRPr="00BD3C69">
        <w:rPr>
          <w:bCs/>
        </w:rPr>
        <w:t xml:space="preserve"> gyermekvédelmi ellátásokról szóló </w:t>
      </w:r>
      <w:r w:rsidRPr="00BD3C69">
        <w:rPr>
          <w:iCs/>
        </w:rPr>
        <w:t>önkormányzati rendelete módosításá</w:t>
      </w:r>
      <w:r w:rsidRPr="00BD3C69">
        <w:rPr>
          <w:iCs/>
        </w:rPr>
        <w:t>ról szóló -</w:t>
      </w:r>
      <w:r w:rsidRPr="00BD3C69">
        <w:rPr>
          <w:iCs/>
        </w:rPr>
        <w:t xml:space="preserve"> </w:t>
      </w:r>
      <w:r w:rsidRPr="00BD3C69">
        <w:t>rendelet megalkotásához.</w:t>
      </w:r>
    </w:p>
    <w:p w:rsidR="00630201" w:rsidRPr="00BD3C69" w:rsidRDefault="00630201" w:rsidP="00630201">
      <w:pPr>
        <w:jc w:val="both"/>
      </w:pPr>
      <w:r w:rsidRPr="00BD3C69">
        <w:t>A Képviselő-testület felkéri a polgármestert, hogy a döntésről Badacsonytomaj Város Önkormányzata polgármesterét értesítse.</w:t>
      </w:r>
    </w:p>
    <w:p w:rsidR="00630201" w:rsidRPr="006D3AD5" w:rsidRDefault="00630201" w:rsidP="00630201">
      <w:pPr>
        <w:jc w:val="both"/>
        <w:rPr>
          <w:rFonts w:ascii="Garamond" w:hAnsi="Garamond"/>
          <w:b/>
          <w:sz w:val="22"/>
          <w:szCs w:val="22"/>
        </w:rPr>
      </w:pPr>
    </w:p>
    <w:p w:rsidR="00630201" w:rsidRDefault="00630201" w:rsidP="00630201">
      <w:pPr>
        <w:jc w:val="both"/>
      </w:pPr>
      <w:r w:rsidRPr="00630201">
        <w:rPr>
          <w:b/>
        </w:rPr>
        <w:t xml:space="preserve">Felelős: </w:t>
      </w:r>
      <w:r w:rsidRPr="00630201">
        <w:rPr>
          <w:b/>
        </w:rPr>
        <w:tab/>
      </w:r>
      <w:r w:rsidRPr="00630201">
        <w:t>Fábián Gusztáv, polgármester</w:t>
      </w:r>
    </w:p>
    <w:p w:rsidR="00BD3C69" w:rsidRPr="00630201" w:rsidRDefault="00BD3C69" w:rsidP="00BD3C69">
      <w:pPr>
        <w:jc w:val="both"/>
      </w:pPr>
      <w:r w:rsidRPr="00630201">
        <w:rPr>
          <w:b/>
        </w:rPr>
        <w:t xml:space="preserve">Határidő: </w:t>
      </w:r>
      <w:r w:rsidRPr="00630201">
        <w:rPr>
          <w:b/>
        </w:rPr>
        <w:tab/>
      </w:r>
      <w:r>
        <w:t xml:space="preserve">2022. július 15. </w:t>
      </w:r>
    </w:p>
    <w:p w:rsidR="00BD3C69" w:rsidRPr="00630201" w:rsidRDefault="00BD3C69" w:rsidP="00630201">
      <w:pPr>
        <w:jc w:val="both"/>
        <w:rPr>
          <w:b/>
        </w:rPr>
      </w:pPr>
    </w:p>
    <w:p w:rsidR="00630201" w:rsidRPr="006D3AD5" w:rsidRDefault="00630201" w:rsidP="00630201">
      <w:pPr>
        <w:jc w:val="both"/>
        <w:rPr>
          <w:rFonts w:ascii="Garamond" w:hAnsi="Garamond"/>
          <w:b/>
          <w:sz w:val="22"/>
          <w:szCs w:val="22"/>
        </w:rPr>
      </w:pPr>
      <w:r w:rsidRPr="006D3AD5">
        <w:rPr>
          <w:rFonts w:ascii="Garamond" w:hAnsi="Garamond"/>
          <w:b/>
          <w:sz w:val="22"/>
          <w:szCs w:val="22"/>
        </w:rPr>
        <w:tab/>
      </w:r>
      <w:r w:rsidRPr="006D3AD5">
        <w:rPr>
          <w:rFonts w:ascii="Garamond" w:hAnsi="Garamond"/>
          <w:b/>
          <w:sz w:val="22"/>
          <w:szCs w:val="22"/>
        </w:rPr>
        <w:tab/>
      </w:r>
    </w:p>
    <w:p w:rsidR="00090B63" w:rsidRDefault="00090B63" w:rsidP="00090B63"/>
    <w:p w:rsidR="00090B63" w:rsidRDefault="00090B63" w:rsidP="00090B63"/>
    <w:p w:rsidR="00090B63" w:rsidRDefault="00090B63" w:rsidP="00090B63">
      <w:pPr>
        <w:pStyle w:val="lfej"/>
        <w:jc w:val="both"/>
        <w:rPr>
          <w:b/>
        </w:rPr>
      </w:pPr>
      <w:bookmarkStart w:id="1" w:name="_GoBack"/>
      <w:bookmarkEnd w:id="1"/>
    </w:p>
    <w:p w:rsidR="00090B63" w:rsidRDefault="00090B63" w:rsidP="00090B63">
      <w:pPr>
        <w:pStyle w:val="lfej"/>
        <w:jc w:val="center"/>
        <w:rPr>
          <w:b/>
        </w:rPr>
      </w:pPr>
    </w:p>
    <w:p w:rsidR="004E7204" w:rsidRDefault="004E7204"/>
    <w:sectPr w:rsidR="004E7204" w:rsidSect="004E7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AntiquaOOEn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A68B4"/>
    <w:multiLevelType w:val="hybridMultilevel"/>
    <w:tmpl w:val="EE32BCE2"/>
    <w:lvl w:ilvl="0" w:tplc="3DC04316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0B63"/>
    <w:rsid w:val="000649F4"/>
    <w:rsid w:val="00090B63"/>
    <w:rsid w:val="0034132B"/>
    <w:rsid w:val="00455DDD"/>
    <w:rsid w:val="00497D7A"/>
    <w:rsid w:val="004E7204"/>
    <w:rsid w:val="00537602"/>
    <w:rsid w:val="006156D7"/>
    <w:rsid w:val="00630201"/>
    <w:rsid w:val="00731EF4"/>
    <w:rsid w:val="00740C01"/>
    <w:rsid w:val="00A57F19"/>
    <w:rsid w:val="00BD3C69"/>
    <w:rsid w:val="00C46645"/>
    <w:rsid w:val="00D103AC"/>
    <w:rsid w:val="00E30278"/>
    <w:rsid w:val="00EF035B"/>
    <w:rsid w:val="00F217FE"/>
    <w:rsid w:val="00F51A63"/>
    <w:rsid w:val="00FC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F3C95-4305-4A09-881B-CBD155F4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0B63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090B6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90B6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649F4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630201"/>
  </w:style>
  <w:style w:type="paragraph" w:styleId="NormlWeb">
    <w:name w:val="Normal (Web)"/>
    <w:basedOn w:val="Norml"/>
    <w:uiPriority w:val="99"/>
    <w:rsid w:val="00630201"/>
    <w:pPr>
      <w:spacing w:before="100" w:beforeAutospacing="1" w:after="100" w:afterAutospacing="1"/>
    </w:pPr>
  </w:style>
  <w:style w:type="paragraph" w:styleId="Szvegtrzsbehzssal">
    <w:name w:val="Body Text Indent"/>
    <w:basedOn w:val="Norml"/>
    <w:link w:val="SzvegtrzsbehzssalChar"/>
    <w:rsid w:val="00630201"/>
    <w:pPr>
      <w:suppressAutoHyphens/>
      <w:spacing w:after="120"/>
      <w:ind w:left="283"/>
    </w:pPr>
    <w:rPr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63020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hivatkozs">
    <w:name w:val="Hyperlink"/>
    <w:uiPriority w:val="99"/>
    <w:rsid w:val="00630201"/>
    <w:rPr>
      <w:color w:val="0000FF"/>
      <w:u w:val="single"/>
    </w:rPr>
  </w:style>
  <w:style w:type="paragraph" w:styleId="Lista">
    <w:name w:val="List"/>
    <w:basedOn w:val="Norml"/>
    <w:unhideWhenUsed/>
    <w:rsid w:val="00630201"/>
    <w:pPr>
      <w:suppressAutoHyphens/>
      <w:ind w:left="283" w:hanging="283"/>
    </w:pPr>
    <w:rPr>
      <w:sz w:val="20"/>
      <w:szCs w:val="20"/>
      <w:lang w:eastAsia="ar-SA"/>
    </w:rPr>
  </w:style>
  <w:style w:type="paragraph" w:styleId="Cm">
    <w:name w:val="Title"/>
    <w:basedOn w:val="Norml"/>
    <w:link w:val="CmChar"/>
    <w:qFormat/>
    <w:rsid w:val="00630201"/>
    <w:pPr>
      <w:jc w:val="center"/>
    </w:pPr>
    <w:rPr>
      <w:b/>
      <w:bCs/>
      <w:sz w:val="32"/>
    </w:rPr>
  </w:style>
  <w:style w:type="character" w:customStyle="1" w:styleId="CmChar">
    <w:name w:val="Cím Char"/>
    <w:basedOn w:val="Bekezdsalapbettpusa"/>
    <w:link w:val="Cm"/>
    <w:rsid w:val="00630201"/>
    <w:rPr>
      <w:rFonts w:ascii="Times New Roman" w:eastAsia="Times New Roman" w:hAnsi="Times New Roman" w:cs="Times New Roman"/>
      <w:b/>
      <w:bCs/>
      <w:sz w:val="32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156D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156D7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ten.hu/optijus/lawtext/1321?tvalid=2017.3.1.&amp;tpara=para29" TargetMode="External"/><Relationship Id="rId13" Type="http://schemas.openxmlformats.org/officeDocument/2006/relationships/hyperlink" Target="https://www.opten.hu/optijus/lawtext/1321" TargetMode="External"/><Relationship Id="rId18" Type="http://schemas.openxmlformats.org/officeDocument/2006/relationships/hyperlink" Target="https://www.opten.hu/optijus/lawtext/132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opten.hu/optijus/lawtext/1321" TargetMode="External"/><Relationship Id="rId7" Type="http://schemas.openxmlformats.org/officeDocument/2006/relationships/hyperlink" Target="https://www.opten.hu/optijus/lawtext/1321?tvalid=2017.3.1.&amp;tpara=para29" TargetMode="External"/><Relationship Id="rId12" Type="http://schemas.openxmlformats.org/officeDocument/2006/relationships/hyperlink" Target="https://www.opten.hu/optijus/lawtext/1321" TargetMode="External"/><Relationship Id="rId17" Type="http://schemas.openxmlformats.org/officeDocument/2006/relationships/hyperlink" Target="https://www.opten.hu/optijus/lawtext/132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opten.hu/optijus/lawtext/1321" TargetMode="External"/><Relationship Id="rId20" Type="http://schemas.openxmlformats.org/officeDocument/2006/relationships/hyperlink" Target="https://www.opten.hu/optijus/lawtext/1321?tvalid=2017.3.1.&amp;tpara=para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opten.hu/optijus/lawtext/1321" TargetMode="External"/><Relationship Id="rId11" Type="http://schemas.openxmlformats.org/officeDocument/2006/relationships/hyperlink" Target="https://www.opten.hu/optijus/lawtext/1321" TargetMode="External"/><Relationship Id="rId24" Type="http://schemas.openxmlformats.org/officeDocument/2006/relationships/hyperlink" Target="https://www.opten.hu/optijus/lawtext/1321" TargetMode="External"/><Relationship Id="rId5" Type="http://schemas.openxmlformats.org/officeDocument/2006/relationships/hyperlink" Target="https://www.opten.hu/optijus/lawtext/1321" TargetMode="External"/><Relationship Id="rId15" Type="http://schemas.openxmlformats.org/officeDocument/2006/relationships/hyperlink" Target="https://www.opten.hu/optijus/lawtext/1321" TargetMode="External"/><Relationship Id="rId23" Type="http://schemas.openxmlformats.org/officeDocument/2006/relationships/hyperlink" Target="https://www.opten.hu/optijus/lawtext/1321" TargetMode="External"/><Relationship Id="rId10" Type="http://schemas.openxmlformats.org/officeDocument/2006/relationships/hyperlink" Target="https://www.opten.hu/optijus/lawtext/1321?tvalid=2017.3.1.&amp;tpara=para29" TargetMode="External"/><Relationship Id="rId19" Type="http://schemas.openxmlformats.org/officeDocument/2006/relationships/hyperlink" Target="https://www.opten.hu/optijus/lawtext/13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pten.hu/optijus/lawtext/1321?tvalid=2017.3.1.&amp;tpara=para29" TargetMode="External"/><Relationship Id="rId14" Type="http://schemas.openxmlformats.org/officeDocument/2006/relationships/hyperlink" Target="https://www.opten.hu/optijus/lawtext/1321" TargetMode="External"/><Relationship Id="rId22" Type="http://schemas.openxmlformats.org/officeDocument/2006/relationships/hyperlink" Target="https://www.opten.hu/optijus/lawtext/132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1522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Titzeva</dc:creator>
  <cp:lastModifiedBy>SzaboTimea</cp:lastModifiedBy>
  <cp:revision>18</cp:revision>
  <dcterms:created xsi:type="dcterms:W3CDTF">2016-09-09T08:42:00Z</dcterms:created>
  <dcterms:modified xsi:type="dcterms:W3CDTF">2022-06-22T09:16:00Z</dcterms:modified>
</cp:coreProperties>
</file>