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E6" w:rsidRPr="006F5DFF" w:rsidRDefault="00C220E6" w:rsidP="00C220E6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</w:rPr>
      </w:pPr>
      <w:r>
        <w:rPr>
          <w:rFonts w:ascii="Cambria" w:hAnsi="Cambria"/>
          <w:b/>
          <w:sz w:val="22"/>
          <w:szCs w:val="22"/>
        </w:rPr>
        <w:t xml:space="preserve">….. </w:t>
      </w:r>
      <w:r w:rsidRPr="006F5DFF">
        <w:rPr>
          <w:b/>
        </w:rPr>
        <w:t>NAPIREND</w:t>
      </w:r>
    </w:p>
    <w:p w:rsidR="00C220E6" w:rsidRDefault="00C220E6" w:rsidP="00C220E6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  <w:r w:rsidRPr="006F5DFF">
        <w:rPr>
          <w:b/>
        </w:rPr>
        <w:t>E l ő t e r j e s z t é s</w:t>
      </w:r>
    </w:p>
    <w:p w:rsidR="00C220E6" w:rsidRDefault="00C220E6" w:rsidP="00C220E6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</w:p>
    <w:p w:rsidR="00C220E6" w:rsidRPr="006F5DFF" w:rsidRDefault="00C220E6" w:rsidP="00C220E6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C220E6" w:rsidRPr="006F5DFF" w:rsidRDefault="00C220E6" w:rsidP="00C220E6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  <w:r w:rsidRPr="006F5DFF">
        <w:rPr>
          <w:b/>
        </w:rPr>
        <w:t>20</w:t>
      </w:r>
      <w:r>
        <w:rPr>
          <w:b/>
        </w:rPr>
        <w:t>22</w:t>
      </w:r>
      <w:r w:rsidRPr="006F5DFF">
        <w:rPr>
          <w:b/>
        </w:rPr>
        <w:t xml:space="preserve">. </w:t>
      </w:r>
      <w:r>
        <w:rPr>
          <w:b/>
        </w:rPr>
        <w:t xml:space="preserve">augusztus 17-én </w:t>
      </w:r>
      <w:r>
        <w:rPr>
          <w:b/>
        </w:rPr>
        <w:t xml:space="preserve">tartandó </w:t>
      </w:r>
      <w:r>
        <w:rPr>
          <w:b/>
        </w:rPr>
        <w:t xml:space="preserve">rendkívüli </w:t>
      </w:r>
      <w:r>
        <w:rPr>
          <w:b/>
        </w:rPr>
        <w:t>nyilvános</w:t>
      </w:r>
      <w:r w:rsidRPr="006F5DFF">
        <w:rPr>
          <w:b/>
        </w:rPr>
        <w:t xml:space="preserve"> ülésére </w:t>
      </w:r>
    </w:p>
    <w:p w:rsidR="00C220E6" w:rsidRPr="006F5DFF" w:rsidRDefault="00C220E6" w:rsidP="00C220E6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</w:rPr>
      </w:pPr>
    </w:p>
    <w:p w:rsidR="00C220E6" w:rsidRPr="007700A1" w:rsidRDefault="00C220E6" w:rsidP="00C220E6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u w:val="single"/>
        </w:rPr>
      </w:pPr>
      <w:r w:rsidRPr="006F5DFF">
        <w:rPr>
          <w:b/>
          <w:u w:val="single"/>
        </w:rPr>
        <w:t>Tárgy:</w:t>
      </w:r>
      <w:r>
        <w:rPr>
          <w:b/>
        </w:rPr>
        <w:t xml:space="preserve"> </w:t>
      </w:r>
      <w:r w:rsidR="007700A1">
        <w:t>Parkolóhely biztosítása iránt érkezett kérelem elbírálása</w:t>
      </w:r>
    </w:p>
    <w:p w:rsidR="00C220E6" w:rsidRPr="006F5DFF" w:rsidRDefault="00C220E6" w:rsidP="00C220E6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</w:pPr>
      <w:r w:rsidRPr="006F5DFF">
        <w:rPr>
          <w:b/>
          <w:u w:val="single"/>
        </w:rPr>
        <w:t>Előterjesztő</w:t>
      </w:r>
      <w:r>
        <w:t>: Fábián Gusztáv</w:t>
      </w:r>
      <w:r w:rsidRPr="006F5DFF">
        <w:t xml:space="preserve"> polgármester</w:t>
      </w:r>
    </w:p>
    <w:p w:rsidR="00C220E6" w:rsidRPr="007700A1" w:rsidRDefault="00C220E6" w:rsidP="00C220E6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rFonts w:ascii="Cambria" w:hAnsi="Cambria"/>
          <w:sz w:val="22"/>
          <w:szCs w:val="22"/>
        </w:rPr>
      </w:pPr>
      <w:r>
        <w:rPr>
          <w:b/>
          <w:u w:val="single"/>
        </w:rPr>
        <w:t>Az előterjesztést ké</w:t>
      </w:r>
      <w:r w:rsidRPr="006F5DFF">
        <w:rPr>
          <w:b/>
          <w:u w:val="single"/>
        </w:rPr>
        <w:t>szítette:</w:t>
      </w:r>
      <w:r w:rsidRPr="00C220E6">
        <w:rPr>
          <w:b/>
        </w:rPr>
        <w:t xml:space="preserve"> </w:t>
      </w:r>
      <w:r w:rsidRPr="007700A1">
        <w:t>dr. Szabó Tímea címzetes főjegyző</w:t>
      </w:r>
      <w:r w:rsidRPr="007700A1">
        <w:rPr>
          <w:rFonts w:ascii="Cambria" w:hAnsi="Cambria"/>
          <w:sz w:val="22"/>
          <w:szCs w:val="22"/>
        </w:rPr>
        <w:tab/>
      </w:r>
    </w:p>
    <w:p w:rsidR="00C220E6" w:rsidRDefault="00C220E6" w:rsidP="00C220E6">
      <w:pPr>
        <w:outlineLvl w:val="0"/>
        <w:rPr>
          <w:b/>
        </w:rPr>
      </w:pPr>
    </w:p>
    <w:p w:rsidR="00C220E6" w:rsidRDefault="00C220E6" w:rsidP="00C220E6">
      <w:pPr>
        <w:outlineLvl w:val="0"/>
        <w:rPr>
          <w:b/>
        </w:rPr>
      </w:pPr>
      <w:r w:rsidRPr="00657864">
        <w:rPr>
          <w:b/>
        </w:rPr>
        <w:t>Tisztelt Képviselő-testület!</w:t>
      </w:r>
    </w:p>
    <w:p w:rsidR="00C220E6" w:rsidRDefault="00C220E6" w:rsidP="00C220E6">
      <w:pPr>
        <w:rPr>
          <w:b/>
        </w:rPr>
      </w:pPr>
    </w:p>
    <w:p w:rsidR="00C220E6" w:rsidRDefault="00C220E6" w:rsidP="00C220E6">
      <w:pPr>
        <w:autoSpaceDE w:val="0"/>
        <w:autoSpaceDN w:val="0"/>
        <w:adjustRightInd w:val="0"/>
        <w:jc w:val="both"/>
      </w:pPr>
      <w:r>
        <w:t>A Salföld, Rákóczi utca 2. szám alatti ingatlanra tervezett üzletet és lakást magában foglaló épülettel, illetve az ahhoz biztosítandó parkolóhelyekkel kapcsolatban az előterjesztés melléklete szerinti kérelem érkezett az Önkormányzathoz.</w:t>
      </w:r>
    </w:p>
    <w:p w:rsidR="00C220E6" w:rsidRDefault="00C220E6" w:rsidP="00C220E6">
      <w:pPr>
        <w:autoSpaceDE w:val="0"/>
        <w:autoSpaceDN w:val="0"/>
        <w:adjustRightInd w:val="0"/>
        <w:jc w:val="both"/>
      </w:pPr>
      <w:r>
        <w:t>A kérelem lényege, hogy a tervezett épülethez szükséges parkol</w:t>
      </w:r>
      <w:r w:rsidR="00ED7DB6">
        <w:t>óhelyek közül 6-ot nem a saját ingatlanon biztosítana a kérelmező, hanem az Önkormányzat és az Építtető közötti szerződés alapján 6 db parkolóhely megváltásra kerülne, és a parkolási lehetőséget az Önkormányzat biztosítaná.</w:t>
      </w:r>
    </w:p>
    <w:p w:rsidR="00ED7DB6" w:rsidRDefault="00ED7DB6" w:rsidP="00C220E6">
      <w:pPr>
        <w:autoSpaceDE w:val="0"/>
        <w:autoSpaceDN w:val="0"/>
        <w:adjustRightInd w:val="0"/>
        <w:jc w:val="both"/>
      </w:pPr>
    </w:p>
    <w:p w:rsidR="00ED7DB6" w:rsidRDefault="00ED7DB6" w:rsidP="00C220E6">
      <w:pPr>
        <w:autoSpaceDE w:val="0"/>
        <w:autoSpaceDN w:val="0"/>
        <w:adjustRightInd w:val="0"/>
        <w:jc w:val="both"/>
      </w:pPr>
      <w:r w:rsidRPr="00C160F9">
        <w:rPr>
          <w:b/>
        </w:rPr>
        <w:t>Az országos településrendezési és építési követelményekről szóló 253/1997. (XII. 20.) Korm. rendelet</w:t>
      </w:r>
      <w:r>
        <w:t xml:space="preserve"> a járművek elhelyezése vonatkozásában a következő rendelkezéseket tartalmazza: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 xml:space="preserve">42. § (1)  </w:t>
      </w:r>
      <w:r w:rsidRPr="00ED7DB6">
        <w:rPr>
          <w:u w:val="single"/>
        </w:rPr>
        <w:t>Az új építmények, önálló rendeltetési egységek, területek rendeltetésszerű használatához</w:t>
      </w:r>
      <w:r>
        <w:t xml:space="preserve"> - a helyi építési szabályzat eltérő rendelkezésének hiányában a (10) és a (11) bekezdésben foglaltak kivételével - </w:t>
      </w:r>
      <w:r w:rsidRPr="00ED7DB6">
        <w:rPr>
          <w:u w:val="single"/>
        </w:rPr>
        <w:t>legalább a (2) és a (4) bekezdésben előírt mennyiségű és fajtájú gépjármű elhelyezési lehetőségét, továbbá rendszeres teherszállítás esetén rakodóhelyet kell biztosítani.</w:t>
      </w:r>
      <w:r>
        <w:t xml:space="preserve"> Meglévő építmények bővítése, átalakítása, rendeltetésük módosítása esetében - a (10) bekezdésben foglaltak kivételével - csak a bővítésből, az átalakításból, vagy az új rendeltetésből eredő többlet gépjármű elhelyezéséről kell gondoskodni, a meglévők megtartása mellett. Védett épületek (műemlék, helyi egyedi védelem) bővítéssel nem járó átalakítása, rendeltetésmódosítása esetében - a (10) bekezdésben foglaltak kivételével - nem kell a gépjárművek elhelyezését biztosítani.  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 xml:space="preserve">(2)  </w:t>
      </w:r>
      <w:r w:rsidRPr="00C160F9">
        <w:rPr>
          <w:u w:val="single"/>
        </w:rPr>
        <w:t>Az egyes telkek és építmények rendeltetésszerű használatához a telken - a helyi építési szabályzatnak a terület településen belüli elhelyezkedése, tömegközlekedési ellátottsága és forgalmi terheltsége és az építmény rendeltetése alapján, a (10) bekezdésben foglaltak figyelembe vételével meghozott eltérő rendelkezése hiányában</w:t>
      </w:r>
      <w:r>
        <w:t xml:space="preserve"> - a (2a) bekezdésben foglaltak kivételével </w:t>
      </w:r>
      <w:r w:rsidRPr="00C160F9">
        <w:rPr>
          <w:u w:val="single"/>
        </w:rPr>
        <w:t>a 4. számú melléklet szerint meghatározott számú személygépkocsi elhelyezését kell biztosítani</w:t>
      </w:r>
      <w:r>
        <w:t>.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>(2a) A (2) bekezdéstől eltérően, a lakás és üdülő önálló rendeltetési egysége után a helyi építési szabályzatban meghatározott számú személygépkocsi elhelyezését kell biztosítani, azzal, hogy a helyi építési szabályzat kötelezően legfeljebb egy személygépkocsi elhelyezését írhatja elő.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>(3) A (2) bekezdés szerint számított minden megkezdett 50 db várakozóhelyből legalább egyet a mozgásukban korlátozottak részére kell kialakítani, amelyekből legfeljebb négy helyezhető közvetlenül egymás mellé.</w:t>
      </w:r>
    </w:p>
    <w:p w:rsidR="00ED7DB6" w:rsidRDefault="00C160F9" w:rsidP="00ED7DB6">
      <w:pPr>
        <w:autoSpaceDE w:val="0"/>
        <w:autoSpaceDN w:val="0"/>
        <w:adjustRightInd w:val="0"/>
        <w:jc w:val="both"/>
      </w:pPr>
      <w:r>
        <w:t>..</w:t>
      </w:r>
      <w:r w:rsidR="00ED7DB6">
        <w:t>.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>(6) A telken a gépjárműtárolókat - a 103. § előírásai szerint - elsődlegesen épületben vagy terepszint alatti építményben kell megvalósítani.</w:t>
      </w:r>
    </w:p>
    <w:p w:rsidR="00C160F9" w:rsidRDefault="00C160F9" w:rsidP="00ED7DB6">
      <w:pPr>
        <w:autoSpaceDE w:val="0"/>
        <w:autoSpaceDN w:val="0"/>
        <w:adjustRightInd w:val="0"/>
        <w:jc w:val="both"/>
      </w:pPr>
      <w:r>
        <w:lastRenderedPageBreak/>
        <w:t>…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>(8)  Áru-rakodóhelyről kell gondoskodni minden olyan építmény részére, amelybe rendszeres áruszállítás történik. A rakodóhelyek nagyságát, számát és helyét a szállító jármű igénye szerint, továbbá úgy kell meghatározni, hogy a rakodás a közterület forgalmát és az építmény rendeltetésszerű használatát ne akadályozza.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>(9) Felszíni gépjármű-várakozóhely (parkoló), rakodóhely és autóbusz megálló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proofErr w:type="gramStart"/>
      <w:r>
        <w:t>a</w:t>
      </w:r>
      <w:proofErr w:type="gramEnd"/>
      <w:r>
        <w:t>) huzamos tartózkodás céljára szolgáló földszinti helyiség homlokzati nyílászárójához - a saját tulajdonú gépjármű kivételével - 5,0 m-nél,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>b) nevelési-oktatási, gyógykezelés, regenerálódás célját szolgáló helyiségek nyílászáróihoz - 20 gépjárműnél nagyobb befogadóképesség esetén - 10,0 m-nél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proofErr w:type="gramStart"/>
      <w:r>
        <w:t>közelebb</w:t>
      </w:r>
      <w:proofErr w:type="gramEnd"/>
      <w:r>
        <w:t xml:space="preserve"> nem lehet.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>(10)  A kereskedelemről szóló törvény szerinti napi fogyasztási cikket értékesítő, 300 m2-nél nagyobb bruttó alapterületű üzlet esetében: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proofErr w:type="gramStart"/>
      <w:r>
        <w:t>a</w:t>
      </w:r>
      <w:proofErr w:type="gramEnd"/>
      <w:r>
        <w:t>) az árusítótér minden megkezdett 10 m2 nettó alapterülete után egy személygépkocsi elhelyezését kell biztosítani;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>b) meglévő építmények bővítése, átalakítása, rendeltetésük módosítása esetében az a) pontban meghatározott számú gépjármű elhelyezését biztosítani kell;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>c) az üzletre vonatkozóan a (2) bekezdés szerinti önkormányzati rendelet az a) pontban meghatározottaktól nem térhet el;</w:t>
      </w:r>
    </w:p>
    <w:p w:rsidR="00ED7DB6" w:rsidRDefault="00ED7DB6" w:rsidP="00ED7DB6">
      <w:pPr>
        <w:autoSpaceDE w:val="0"/>
        <w:autoSpaceDN w:val="0"/>
        <w:adjustRightInd w:val="0"/>
        <w:jc w:val="both"/>
      </w:pPr>
      <w:r>
        <w:t>d) ha az adottságok szükségessé teszik a gépjármű-várakozóhelyek (parkolók) a telekhatártól mért, legfeljebb 50 m-en belüli más telken parkolóban, parkolóházban vagy a közforgalom céljára átadott magánút egy részének felhasználásával alakíthatók ki.</w:t>
      </w:r>
    </w:p>
    <w:p w:rsidR="00ED7DB6" w:rsidRPr="00C160F9" w:rsidRDefault="00ED7DB6" w:rsidP="00ED7DB6">
      <w:pPr>
        <w:autoSpaceDE w:val="0"/>
        <w:autoSpaceDN w:val="0"/>
        <w:adjustRightInd w:val="0"/>
        <w:jc w:val="both"/>
        <w:rPr>
          <w:u w:val="single"/>
        </w:rPr>
      </w:pPr>
      <w:r>
        <w:t>(11) </w:t>
      </w:r>
      <w:r w:rsidRPr="00C160F9">
        <w:rPr>
          <w:u w:val="single"/>
        </w:rPr>
        <w:t>Ha az adottságok szükségessé teszik, a (2) bekezdés szerinti gépjármű-várakozóhelyek (parkolók)</w:t>
      </w:r>
      <w:r>
        <w:t xml:space="preserve"> - a (10) bekezdésben foglaltak kivételével - </w:t>
      </w:r>
      <w:r w:rsidRPr="00C160F9">
        <w:rPr>
          <w:u w:val="single"/>
        </w:rPr>
        <w:t>a telekhatártól mért, legfeljebb 500 m-en belüli más telken parkolóban, parkolóházban vagy a közterületek közlekedésre szánt területe egy részének, illetve a közforgalom céljára átadott magánút egy részének felhasználásával kialakíthatók.</w:t>
      </w:r>
    </w:p>
    <w:p w:rsidR="00ED7DB6" w:rsidRDefault="00C160F9" w:rsidP="00ED7DB6">
      <w:pPr>
        <w:autoSpaceDE w:val="0"/>
        <w:autoSpaceDN w:val="0"/>
        <w:adjustRightInd w:val="0"/>
        <w:jc w:val="both"/>
      </w:pPr>
      <w:r>
        <w:t>(12)</w:t>
      </w:r>
      <w:r w:rsidR="00ED7DB6">
        <w:t>  A települési önkormányzatnak - az építményekhez biztosított gépjármű elhelyezésen túlmenően - biztosítania kell a település idegenforgalmi és központi szerepéből származó forgalom ellátását szolgáló személygépjármű és autóbusz parkolóhelyeket, az igényeknek megfelelően, egyedi méretezés szerint.</w:t>
      </w:r>
    </w:p>
    <w:p w:rsidR="00C160F9" w:rsidRDefault="00C160F9" w:rsidP="00C160F9">
      <w:pPr>
        <w:jc w:val="both"/>
      </w:pPr>
    </w:p>
    <w:p w:rsidR="00C160F9" w:rsidRDefault="00C160F9" w:rsidP="00C160F9">
      <w:pPr>
        <w:jc w:val="both"/>
      </w:pPr>
      <w:r>
        <w:t>4. számú melléklet a 253/1997. (XII. 20.) Korm. rendelethez </w:t>
      </w:r>
      <w:r>
        <w:t xml:space="preserve">/ </w:t>
      </w:r>
      <w:r>
        <w:t>Az elhelyezendő személygépkocsik számának megállapítása</w:t>
      </w:r>
    </w:p>
    <w:p w:rsidR="00C160F9" w:rsidRDefault="00C160F9" w:rsidP="00C160F9">
      <w:pPr>
        <w:jc w:val="both"/>
      </w:pPr>
      <w:r>
        <w:t>Egy személygépkocsi elhelyezését kell biztosítani:</w:t>
      </w:r>
    </w:p>
    <w:p w:rsidR="00C220E6" w:rsidRDefault="00C160F9" w:rsidP="00C160F9">
      <w:pPr>
        <w:jc w:val="both"/>
      </w:pPr>
      <w:r>
        <w:t>2. kereskedelmi, szolgáltató önálló rendeltetési egység árusítóterének 0-100 m2-ig minden megkezdett 10 m2, e fölött minden megkezdett 20 m2 nettó alapterülete után,</w:t>
      </w:r>
    </w:p>
    <w:p w:rsidR="00C220E6" w:rsidRPr="00816C91" w:rsidRDefault="00C220E6" w:rsidP="00C220E6">
      <w:pPr>
        <w:contextualSpacing/>
        <w:jc w:val="both"/>
      </w:pPr>
      <w:r w:rsidRPr="00057FF1">
        <w:t xml:space="preserve"> </w:t>
      </w:r>
      <w:r>
        <w:tab/>
      </w:r>
    </w:p>
    <w:p w:rsidR="009E2324" w:rsidRDefault="00C160F9" w:rsidP="009E2324">
      <w:pPr>
        <w:jc w:val="both"/>
      </w:pPr>
      <w:r>
        <w:t>Salföld Község Önkorm</w:t>
      </w:r>
      <w:r w:rsidR="009E2324">
        <w:t xml:space="preserve">ányzata Képviselő-testületének Salföld község Helyi Építési Szabályzatáról és Szabályozási Tervéről szóló 15/2006. (XI. 21.) önkormányzati rendelete (a továbbiakban: HÉSZ) </w:t>
      </w:r>
      <w:proofErr w:type="gramStart"/>
      <w:r w:rsidR="009E2324">
        <w:t>alapján</w:t>
      </w:r>
      <w:proofErr w:type="gramEnd"/>
      <w:r w:rsidR="009E2324">
        <w:t xml:space="preserve"> falusias lakóterületen (mely övezetben az érintett ingatlan is található) a következő szerint kell a parkolási igényt biztosítani: (7. §):</w:t>
      </w:r>
    </w:p>
    <w:p w:rsidR="00594145" w:rsidRDefault="009E2324">
      <w:r>
        <w:t xml:space="preserve"> </w:t>
      </w:r>
    </w:p>
    <w:p w:rsidR="009E2324" w:rsidRDefault="009E2324" w:rsidP="009E2324">
      <w:pPr>
        <w:spacing w:after="120"/>
        <w:ind w:left="284"/>
        <w:jc w:val="both"/>
        <w:rPr>
          <w:snapToGrid w:val="0"/>
        </w:rPr>
      </w:pPr>
      <w:r>
        <w:rPr>
          <w:snapToGrid w:val="0"/>
        </w:rPr>
        <w:t xml:space="preserve">6. </w:t>
      </w:r>
      <w:r>
        <w:rPr>
          <w:snapToGrid w:val="0"/>
        </w:rPr>
        <w:t xml:space="preserve">A szükséges parkolási igényt telken belül kell biztosítani, de </w:t>
      </w:r>
      <w:r w:rsidRPr="009E2324">
        <w:rPr>
          <w:snapToGrid w:val="0"/>
          <w:u w:val="single"/>
        </w:rPr>
        <w:t xml:space="preserve">amennyiben a kialakult állapot miatt ez nem lehetséges </w:t>
      </w:r>
      <w:r>
        <w:rPr>
          <w:snapToGrid w:val="0"/>
        </w:rPr>
        <w:t xml:space="preserve">az építési/használati mód változási engedély csak abban az esetben adható ki, </w:t>
      </w:r>
      <w:r w:rsidRPr="009E2324">
        <w:rPr>
          <w:snapToGrid w:val="0"/>
          <w:u w:val="single"/>
        </w:rPr>
        <w:t>ha a hiányzó parkoló az önkormányzat parkolási rendeletében valamint az OTÉK előírásainak megfelelő területen biztosított és az erre vonatkozó szerződés az önkormányzattal megkötésre került</w:t>
      </w:r>
      <w:r>
        <w:rPr>
          <w:snapToGrid w:val="0"/>
        </w:rPr>
        <w:t xml:space="preserve">. </w:t>
      </w:r>
    </w:p>
    <w:p w:rsidR="009E2324" w:rsidRDefault="009E2324" w:rsidP="0061798A">
      <w:pPr>
        <w:jc w:val="both"/>
        <w:rPr>
          <w:snapToGrid w:val="0"/>
        </w:rPr>
      </w:pPr>
      <w:r>
        <w:rPr>
          <w:snapToGrid w:val="0"/>
        </w:rPr>
        <w:t>Ezen, az övezetre vonatkozó általános szabályon kívül azonban a vegyes funkciójú épületek vonatkozásában attól eltérő, speciális szabályt fogalmaz meg a HÉSZ, mely az alábbi:</w:t>
      </w:r>
    </w:p>
    <w:p w:rsidR="009E2324" w:rsidRPr="009E2324" w:rsidRDefault="009E2324" w:rsidP="0061798A">
      <w:pPr>
        <w:ind w:left="360"/>
        <w:jc w:val="both"/>
        <w:rPr>
          <w:u w:val="single"/>
        </w:rPr>
      </w:pPr>
      <w:r>
        <w:rPr>
          <w:snapToGrid w:val="0"/>
        </w:rPr>
        <w:lastRenderedPageBreak/>
        <w:t xml:space="preserve">9. </w:t>
      </w:r>
      <w:r>
        <w:rPr>
          <w:snapToGrid w:val="0"/>
        </w:rPr>
        <w:t xml:space="preserve">A lakóterületen lakással egybeépített (kereskedelem, vendéglátás, szolgáltatás) egy építészeti egységben helyezhető el, úgy, hogy külső megjelenésében lakóépület összhatását keltse, az övezetre előírt beépítési %-ok betartásával. </w:t>
      </w:r>
      <w:r w:rsidRPr="009E2324">
        <w:rPr>
          <w:snapToGrid w:val="0"/>
          <w:u w:val="single"/>
        </w:rPr>
        <w:t>A működéshez szükséges parkolási lehetőséget az eddigi telken belül kell biztosítani.</w:t>
      </w:r>
    </w:p>
    <w:p w:rsidR="007700A1" w:rsidRDefault="007700A1" w:rsidP="0061798A">
      <w:pPr>
        <w:jc w:val="both"/>
        <w:rPr>
          <w:snapToGrid w:val="0"/>
        </w:rPr>
      </w:pPr>
    </w:p>
    <w:p w:rsidR="0061798A" w:rsidRDefault="009E2324" w:rsidP="0061798A">
      <w:pPr>
        <w:jc w:val="both"/>
        <w:rPr>
          <w:snapToGrid w:val="0"/>
        </w:rPr>
      </w:pPr>
      <w:r>
        <w:rPr>
          <w:snapToGrid w:val="0"/>
        </w:rPr>
        <w:t>E rendelkezések a jegyző álláspontja szerint úgy értelmezendők, hogy míg az övezetre vonatkozó álta</w:t>
      </w:r>
      <w:r w:rsidR="0061798A">
        <w:rPr>
          <w:snapToGrid w:val="0"/>
        </w:rPr>
        <w:t xml:space="preserve">lános szabály, hogy a szükséges parkolási igényt a telken belül kell biztosítani, ettől akkor lehet eltérni, ha a kialakult állapot miatt ez (vagyis a parkolási igény telken belüli biztosítása) nem </w:t>
      </w:r>
      <w:r w:rsidR="007700A1">
        <w:rPr>
          <w:snapToGrid w:val="0"/>
        </w:rPr>
        <w:t xml:space="preserve">lehetséges, és </w:t>
      </w:r>
      <w:r w:rsidR="0061798A">
        <w:rPr>
          <w:snapToGrid w:val="0"/>
        </w:rPr>
        <w:t xml:space="preserve">a hiányzó parkoló az egyéb jogszabályoknak megfelelő területen az önkormányzattal kötött szerződés alapján biztosított. Ezen eltérési lehetőség azonban nem került megfogalmazásra a </w:t>
      </w:r>
      <w:proofErr w:type="spellStart"/>
      <w:r w:rsidR="0061798A">
        <w:rPr>
          <w:snapToGrid w:val="0"/>
        </w:rPr>
        <w:t>HÉSZ-ben</w:t>
      </w:r>
      <w:proofErr w:type="spellEnd"/>
      <w:r w:rsidR="0061798A">
        <w:rPr>
          <w:snapToGrid w:val="0"/>
        </w:rPr>
        <w:t xml:space="preserve"> a vegyes rendeltetésű épületek vonatkozásában „</w:t>
      </w:r>
      <w:r w:rsidR="0061798A">
        <w:rPr>
          <w:snapToGrid w:val="0"/>
        </w:rPr>
        <w:t>lakással egybeépített (kereskedelem, vendéglátás, szolgáltatás)</w:t>
      </w:r>
      <w:r w:rsidR="0061798A">
        <w:rPr>
          <w:snapToGrid w:val="0"/>
        </w:rPr>
        <w:t>”, mely épületek vonatkozásában a HÉSZ úgy rendelkezik, hogy „</w:t>
      </w:r>
      <w:r w:rsidR="0061798A">
        <w:rPr>
          <w:snapToGrid w:val="0"/>
        </w:rPr>
        <w:t>A működéshez szükséges parkolási lehetőséget az eddigi telken belül kell biztosítani.</w:t>
      </w:r>
      <w:r w:rsidR="0061798A">
        <w:rPr>
          <w:snapToGrid w:val="0"/>
        </w:rPr>
        <w:t>”.</w:t>
      </w:r>
    </w:p>
    <w:p w:rsidR="0061798A" w:rsidRDefault="0061798A" w:rsidP="0061798A">
      <w:pPr>
        <w:jc w:val="both"/>
        <w:rPr>
          <w:snapToGrid w:val="0"/>
        </w:rPr>
      </w:pPr>
    </w:p>
    <w:p w:rsidR="0061798A" w:rsidRDefault="0061798A" w:rsidP="0061798A">
      <w:pPr>
        <w:jc w:val="both"/>
      </w:pPr>
      <w:r>
        <w:t xml:space="preserve">A kérelmező álláspontja, a kérés indokai a mellékelt kérelmekben olvashatóak. </w:t>
      </w:r>
    </w:p>
    <w:p w:rsidR="0061798A" w:rsidRDefault="0061798A" w:rsidP="0061798A">
      <w:pPr>
        <w:jc w:val="both"/>
      </w:pPr>
    </w:p>
    <w:p w:rsidR="0061798A" w:rsidRDefault="0061798A" w:rsidP="0061798A">
      <w:pPr>
        <w:jc w:val="both"/>
      </w:pPr>
      <w:r>
        <w:t xml:space="preserve">A kérelemmel érintett önkormányzati ingatlan a Salföld 106/1. </w:t>
      </w:r>
      <w:proofErr w:type="spellStart"/>
      <w:r>
        <w:t>hrsz-ú</w:t>
      </w:r>
      <w:proofErr w:type="spellEnd"/>
      <w:r>
        <w:t xml:space="preserve"> </w:t>
      </w:r>
      <w:r w:rsidR="00BA5F07">
        <w:t xml:space="preserve">„buszmegálló (buszváró)” megjelölésű ingatlan (a vagyon rendelet alapján kizárólagos önkormányzati tulajdonban áll). </w:t>
      </w:r>
    </w:p>
    <w:p w:rsidR="00BA5F07" w:rsidRDefault="00BA5F07" w:rsidP="0061798A">
      <w:pPr>
        <w:jc w:val="both"/>
      </w:pPr>
    </w:p>
    <w:p w:rsidR="00BA5F07" w:rsidRDefault="00BA5F07" w:rsidP="0061798A">
      <w:pPr>
        <w:jc w:val="both"/>
      </w:pPr>
    </w:p>
    <w:p w:rsidR="00BA5F07" w:rsidRDefault="00BA5F07" w:rsidP="0061798A">
      <w:pPr>
        <w:jc w:val="both"/>
      </w:pPr>
      <w:r>
        <w:t>Fentiek alapján kérem, hozzák meg döntésüket:</w:t>
      </w:r>
    </w:p>
    <w:p w:rsidR="00BA5F07" w:rsidRDefault="00BA5F07" w:rsidP="0061798A">
      <w:pPr>
        <w:jc w:val="both"/>
      </w:pPr>
    </w:p>
    <w:p w:rsidR="00BA5F07" w:rsidRPr="00BA5F07" w:rsidRDefault="00BA5F07" w:rsidP="00BA5F07">
      <w:pPr>
        <w:jc w:val="center"/>
        <w:rPr>
          <w:b/>
        </w:rPr>
      </w:pPr>
      <w:r w:rsidRPr="00BA5F07">
        <w:rPr>
          <w:b/>
        </w:rPr>
        <w:t>SALFÖLD KÖZSÉG ÖNKORMÁNYZATA KÉPVISELŐ-TESTÜLETÉNEK</w:t>
      </w:r>
    </w:p>
    <w:p w:rsidR="00BA5F07" w:rsidRPr="00BA5F07" w:rsidRDefault="00BA5F07" w:rsidP="00BA5F07">
      <w:pPr>
        <w:jc w:val="center"/>
        <w:rPr>
          <w:b/>
        </w:rPr>
      </w:pPr>
      <w:r w:rsidRPr="00BA5F07">
        <w:rPr>
          <w:b/>
        </w:rPr>
        <w:t>…./2022. HATÁROZATA</w:t>
      </w:r>
    </w:p>
    <w:p w:rsidR="00BA5F07" w:rsidRPr="00BA5F07" w:rsidRDefault="00BA5F07" w:rsidP="00BA5F07">
      <w:pPr>
        <w:jc w:val="center"/>
        <w:rPr>
          <w:b/>
          <w:i/>
        </w:rPr>
      </w:pPr>
      <w:r w:rsidRPr="00BA5F07">
        <w:rPr>
          <w:b/>
          <w:i/>
        </w:rPr>
        <w:t>Parkoló</w:t>
      </w:r>
      <w:r w:rsidR="007700A1">
        <w:rPr>
          <w:b/>
          <w:i/>
        </w:rPr>
        <w:t>hely biztosítása iránt</w:t>
      </w:r>
      <w:r w:rsidRPr="00BA5F07">
        <w:rPr>
          <w:b/>
          <w:i/>
        </w:rPr>
        <w:t xml:space="preserve"> érkezett kérelem elbírálásáról</w:t>
      </w:r>
    </w:p>
    <w:p w:rsidR="00BA5F07" w:rsidRPr="00BA5F07" w:rsidRDefault="00BA5F07" w:rsidP="00BA5F07">
      <w:pPr>
        <w:jc w:val="center"/>
        <w:rPr>
          <w:b/>
        </w:rPr>
      </w:pPr>
    </w:p>
    <w:p w:rsidR="00BA5F07" w:rsidRDefault="00BA5F07" w:rsidP="0061798A">
      <w:pPr>
        <w:jc w:val="both"/>
      </w:pPr>
      <w:r>
        <w:t xml:space="preserve">Salföld Község Önkormányzata Képviselőtestülete a </w:t>
      </w:r>
      <w:r w:rsidR="007700A1">
        <w:t>Salföld, Rákóczi utca 2. szám alatti ingatlanra tervezett üzletet és lakást magában foglaló épülettel, illetve az ahhoz biztosítandó parkolóhelyekkel kapcsolatban</w:t>
      </w:r>
      <w:r w:rsidR="007700A1">
        <w:t xml:space="preserve"> érkezett kérelmet </w:t>
      </w:r>
    </w:p>
    <w:p w:rsidR="007700A1" w:rsidRDefault="007700A1" w:rsidP="0061798A">
      <w:pPr>
        <w:jc w:val="both"/>
      </w:pPr>
    </w:p>
    <w:p w:rsidR="007700A1" w:rsidRDefault="007700A1" w:rsidP="0061798A">
      <w:pPr>
        <w:jc w:val="both"/>
      </w:pPr>
      <w:proofErr w:type="gramStart"/>
      <w:r>
        <w:t>a</w:t>
      </w:r>
      <w:proofErr w:type="gramEnd"/>
      <w:r>
        <w:t xml:space="preserve">) támogatja, és elhatározza, hogy a kért 6 parkolóhelyet az Önkormányzat tulajdonában levő Salföld 106/1. </w:t>
      </w:r>
      <w:proofErr w:type="spellStart"/>
      <w:r>
        <w:t>hrsz-ú</w:t>
      </w:r>
      <w:proofErr w:type="spellEnd"/>
      <w:r>
        <w:t xml:space="preserve"> ingatlanon az alábbi feltételekkel biztosítja:</w:t>
      </w:r>
    </w:p>
    <w:p w:rsidR="007700A1" w:rsidRDefault="007700A1" w:rsidP="0061798A">
      <w:pPr>
        <w:jc w:val="both"/>
      </w:pPr>
      <w:proofErr w:type="gramStart"/>
      <w:r>
        <w:t>….</w:t>
      </w:r>
      <w:proofErr w:type="gramEnd"/>
      <w:r>
        <w:t xml:space="preserve"> (például: </w:t>
      </w:r>
      <w:r w:rsidR="00FA326E">
        <w:t>parkolóhely kialakításának kötelezettsége</w:t>
      </w:r>
      <w:bookmarkStart w:id="0" w:name="_GoBack"/>
      <w:bookmarkEnd w:id="0"/>
      <w:r>
        <w:t>; a használat díja; nem jelent kizárólagos használati jogot a parkolóhelyek biztosítása).</w:t>
      </w:r>
    </w:p>
    <w:p w:rsidR="007700A1" w:rsidRDefault="007700A1" w:rsidP="0061798A">
      <w:pPr>
        <w:jc w:val="both"/>
      </w:pPr>
      <w:r>
        <w:t xml:space="preserve">Felhatalmazza a polgármestert, </w:t>
      </w:r>
      <w:proofErr w:type="gramStart"/>
      <w:r>
        <w:t>hogy …</w:t>
      </w:r>
      <w:proofErr w:type="gramEnd"/>
      <w:r>
        <w:t>………</w:t>
      </w:r>
    </w:p>
    <w:p w:rsidR="007700A1" w:rsidRDefault="007700A1" w:rsidP="0061798A">
      <w:pPr>
        <w:jc w:val="both"/>
      </w:pPr>
    </w:p>
    <w:p w:rsidR="007700A1" w:rsidRDefault="007700A1" w:rsidP="0061798A">
      <w:pPr>
        <w:jc w:val="both"/>
      </w:pPr>
      <w:r>
        <w:t xml:space="preserve">b) nem támogatja. </w:t>
      </w:r>
    </w:p>
    <w:p w:rsidR="007700A1" w:rsidRDefault="007700A1" w:rsidP="007700A1">
      <w:pPr>
        <w:jc w:val="both"/>
      </w:pPr>
      <w:r>
        <w:t xml:space="preserve">Felhatalmazza a polgármestert, </w:t>
      </w:r>
      <w:proofErr w:type="gramStart"/>
      <w:r>
        <w:t>hogy …</w:t>
      </w:r>
      <w:proofErr w:type="gramEnd"/>
      <w:r>
        <w:t>………</w:t>
      </w:r>
    </w:p>
    <w:p w:rsidR="007700A1" w:rsidRDefault="007700A1" w:rsidP="0061798A">
      <w:pPr>
        <w:jc w:val="both"/>
      </w:pPr>
    </w:p>
    <w:p w:rsidR="007700A1" w:rsidRDefault="007700A1" w:rsidP="0061798A">
      <w:pPr>
        <w:jc w:val="both"/>
      </w:pPr>
      <w:r>
        <w:t>Felelős: Fábián Gusztáv, polgármester</w:t>
      </w:r>
    </w:p>
    <w:p w:rsidR="007700A1" w:rsidRDefault="007700A1" w:rsidP="0061798A">
      <w:pPr>
        <w:jc w:val="both"/>
      </w:pPr>
      <w:r>
        <w:t>Határidő</w:t>
      </w:r>
      <w:proofErr w:type="gramStart"/>
      <w:r>
        <w:t>: …</w:t>
      </w:r>
      <w:proofErr w:type="gramEnd"/>
      <w:r>
        <w:t>……….</w:t>
      </w:r>
    </w:p>
    <w:p w:rsidR="009E2324" w:rsidRDefault="009E2324" w:rsidP="009E2324">
      <w:pPr>
        <w:spacing w:after="120"/>
        <w:jc w:val="both"/>
        <w:rPr>
          <w:snapToGrid w:val="0"/>
        </w:rPr>
      </w:pPr>
    </w:p>
    <w:p w:rsidR="009E2324" w:rsidRDefault="009E2324" w:rsidP="009E2324">
      <w:pPr>
        <w:spacing w:after="120"/>
        <w:jc w:val="both"/>
      </w:pPr>
    </w:p>
    <w:p w:rsidR="009E2324" w:rsidRDefault="009E2324"/>
    <w:p w:rsidR="009E2324" w:rsidRDefault="009E2324"/>
    <w:p w:rsidR="009E2324" w:rsidRDefault="009E2324"/>
    <w:sectPr w:rsidR="009E2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A7DE1"/>
    <w:multiLevelType w:val="singleLevel"/>
    <w:tmpl w:val="2B747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E6"/>
    <w:rsid w:val="00594145"/>
    <w:rsid w:val="0061798A"/>
    <w:rsid w:val="007700A1"/>
    <w:rsid w:val="009E2324"/>
    <w:rsid w:val="00BA5F07"/>
    <w:rsid w:val="00C160F9"/>
    <w:rsid w:val="00C220E6"/>
    <w:rsid w:val="00ED7DB6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8534A-A077-46E2-8265-73F7EF1E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2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220E6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220E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1101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SzaboTimea</cp:lastModifiedBy>
  <cp:revision>1</cp:revision>
  <dcterms:created xsi:type="dcterms:W3CDTF">2022-08-10T08:17:00Z</dcterms:created>
  <dcterms:modified xsi:type="dcterms:W3CDTF">2022-08-10T15:18:00Z</dcterms:modified>
</cp:coreProperties>
</file>