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6C0A6" w14:textId="6BBCDF18" w:rsidR="005924D7" w:rsidRPr="00586C2E" w:rsidRDefault="00F42CA5"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rPr>
          <w:b/>
        </w:rPr>
      </w:pPr>
      <w:r>
        <w:rPr>
          <w:b/>
        </w:rPr>
        <w:t>3</w:t>
      </w:r>
      <w:r w:rsidR="005924D7">
        <w:rPr>
          <w:b/>
        </w:rPr>
        <w:t>. N</w:t>
      </w:r>
      <w:r w:rsidR="005924D7" w:rsidRPr="00586C2E">
        <w:rPr>
          <w:b/>
        </w:rPr>
        <w:t>apirend</w:t>
      </w:r>
    </w:p>
    <w:p w14:paraId="6EE995A4"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Pr>
          <w:b/>
        </w:rPr>
        <w:t>E l ő t e r j e s z t é s</w:t>
      </w:r>
    </w:p>
    <w:p w14:paraId="121E9FA7"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Pr>
          <w:b/>
        </w:rPr>
        <w:t>Balatonhenye Község Önkormányzata Képviselő testületének</w:t>
      </w:r>
    </w:p>
    <w:p w14:paraId="3BDF92E0"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Pr>
          <w:b/>
        </w:rPr>
        <w:t>Kékkút Község Önkormányzata Képviselő-testületének</w:t>
      </w:r>
    </w:p>
    <w:p w14:paraId="0B12609D"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sidRPr="00D01B0B">
        <w:rPr>
          <w:b/>
        </w:rPr>
        <w:t>Kővágóörs Község Önkormányzata Képviselő-testületének</w:t>
      </w:r>
    </w:p>
    <w:p w14:paraId="5B111437"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sidRPr="00D01B0B">
        <w:rPr>
          <w:b/>
        </w:rPr>
        <w:t>Köveskál Község Önkormányzata Képviselő-testületének</w:t>
      </w:r>
    </w:p>
    <w:p w14:paraId="39417020"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sidRPr="00D01B0B">
        <w:rPr>
          <w:b/>
        </w:rPr>
        <w:t>Mindszentkálla Község Önkormányzata Képviselő-testületének</w:t>
      </w:r>
    </w:p>
    <w:p w14:paraId="1E7755EA"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sidRPr="00D01B0B">
        <w:rPr>
          <w:b/>
        </w:rPr>
        <w:t>Révfülöp Nagyközség Önkormányzata Képviselő-testületének</w:t>
      </w:r>
    </w:p>
    <w:p w14:paraId="6327C720"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sidRPr="00D01B0B">
        <w:rPr>
          <w:b/>
        </w:rPr>
        <w:t>Salföld Község Önkormányzata Képviselő-testületének</w:t>
      </w:r>
    </w:p>
    <w:p w14:paraId="080EFDA8"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r>
        <w:rPr>
          <w:b/>
        </w:rPr>
        <w:t xml:space="preserve">2023. </w:t>
      </w:r>
      <w:r w:rsidR="00127C05">
        <w:rPr>
          <w:b/>
        </w:rPr>
        <w:t xml:space="preserve">november 20-i együttes </w:t>
      </w:r>
      <w:r>
        <w:rPr>
          <w:b/>
        </w:rPr>
        <w:t>nyilvános ülésére</w:t>
      </w:r>
    </w:p>
    <w:p w14:paraId="4225C024"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jc w:val="center"/>
        <w:rPr>
          <w:b/>
        </w:rPr>
      </w:pPr>
    </w:p>
    <w:p w14:paraId="3D490211"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rPr>
          <w:b/>
        </w:rPr>
      </w:pPr>
      <w:r>
        <w:rPr>
          <w:b/>
          <w:u w:val="single"/>
        </w:rPr>
        <w:t>Tárgy:</w:t>
      </w:r>
      <w:r>
        <w:rPr>
          <w:b/>
        </w:rPr>
        <w:t xml:space="preserve"> Munkamegosztás és felelősségvállalás rendjére vonatkozó megállapodások elfogadása</w:t>
      </w:r>
    </w:p>
    <w:p w14:paraId="34E1099D"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rPr>
          <w:b/>
        </w:rPr>
      </w:pPr>
    </w:p>
    <w:p w14:paraId="383A91CB"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rPr>
          <w:b/>
          <w:u w:val="single"/>
        </w:rPr>
      </w:pPr>
      <w:r>
        <w:rPr>
          <w:b/>
          <w:u w:val="single"/>
        </w:rPr>
        <w:t>Előterjesztő</w:t>
      </w:r>
      <w:r>
        <w:t>: Dr. Szabó Tímea címzetes főjegyző</w:t>
      </w:r>
    </w:p>
    <w:p w14:paraId="39F7F6B5"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pPr>
      <w:r>
        <w:rPr>
          <w:b/>
          <w:u w:val="single"/>
        </w:rPr>
        <w:t>Előkészítette:</w:t>
      </w:r>
      <w:r w:rsidRPr="00D01B0B">
        <w:rPr>
          <w:b/>
        </w:rPr>
        <w:t xml:space="preserve"> </w:t>
      </w:r>
      <w:r>
        <w:t>Nagy Éva, ügyintéző</w:t>
      </w:r>
      <w:r w:rsidR="00BC29DF">
        <w:t>, pénzügyi ügyintézők</w:t>
      </w:r>
    </w:p>
    <w:p w14:paraId="78C04F0C"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pPr>
    </w:p>
    <w:p w14:paraId="04A582A3"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pPr>
      <w:r>
        <w:tab/>
      </w:r>
      <w:r>
        <w:tab/>
        <w:t xml:space="preserve">                                                              Jogszabállyal nem ellentétes                       </w:t>
      </w:r>
      <w:r>
        <w:tab/>
        <w:t xml:space="preserve">   </w:t>
      </w:r>
      <w:r>
        <w:tab/>
      </w:r>
      <w:r>
        <w:tab/>
      </w:r>
      <w:r>
        <w:tab/>
      </w:r>
      <w:r>
        <w:tab/>
      </w:r>
      <w:r>
        <w:tab/>
      </w:r>
      <w:r>
        <w:tab/>
        <w:t xml:space="preserve">   </w:t>
      </w:r>
      <w:r>
        <w:tab/>
      </w:r>
      <w:r>
        <w:tab/>
      </w:r>
      <w:r>
        <w:tab/>
      </w:r>
      <w:r>
        <w:tab/>
      </w:r>
      <w:r>
        <w:tab/>
        <w:t xml:space="preserve">                                     </w:t>
      </w:r>
    </w:p>
    <w:p w14:paraId="5C9163AE"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pPr>
      <w:r>
        <w:t xml:space="preserve">                                                                                       ……………………………..</w:t>
      </w:r>
    </w:p>
    <w:p w14:paraId="50A9FA74"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ind w:firstLine="708"/>
      </w:pPr>
      <w:r>
        <w:t xml:space="preserve">                                                                                     Dr. Szabó Tímea </w:t>
      </w:r>
    </w:p>
    <w:p w14:paraId="23FA11BA" w14:textId="77777777" w:rsidR="005924D7" w:rsidRDefault="005924D7" w:rsidP="005924D7">
      <w:pPr>
        <w:pBdr>
          <w:top w:val="single" w:sz="4" w:space="1" w:color="000000" w:shadow="1"/>
          <w:left w:val="single" w:sz="4" w:space="10" w:color="000000" w:shadow="1"/>
          <w:bottom w:val="single" w:sz="4" w:space="1" w:color="000000" w:shadow="1"/>
          <w:right w:val="single" w:sz="4" w:space="10" w:color="000000" w:shadow="1"/>
        </w:pBdr>
        <w:shd w:val="clear" w:color="auto" w:fill="C0C0C0"/>
        <w:rPr>
          <w:sz w:val="16"/>
        </w:rPr>
      </w:pPr>
      <w:r>
        <w:t xml:space="preserve">                                                                                                címzetes főjegyző</w:t>
      </w:r>
    </w:p>
    <w:p w14:paraId="4B86E164" w14:textId="77777777" w:rsidR="00320112" w:rsidRDefault="00320112" w:rsidP="00320112"/>
    <w:p w14:paraId="1081847C" w14:textId="77777777" w:rsidR="00320112" w:rsidRDefault="00320112" w:rsidP="00320112"/>
    <w:p w14:paraId="53C443A4" w14:textId="77777777" w:rsidR="00320112" w:rsidRDefault="00320112" w:rsidP="00320112">
      <w:r>
        <w:t>Tisztelt Társulási Tanács!</w:t>
      </w:r>
    </w:p>
    <w:p w14:paraId="2B63C611" w14:textId="77777777" w:rsidR="00320112" w:rsidRDefault="00320112" w:rsidP="00320112"/>
    <w:p w14:paraId="2DB24BB3" w14:textId="77777777" w:rsidR="00127C05" w:rsidRDefault="002812F4" w:rsidP="005924D7">
      <w:pPr>
        <w:jc w:val="both"/>
      </w:pPr>
      <w:r>
        <w:t xml:space="preserve">A Magyar Államkincstár </w:t>
      </w:r>
      <w:r w:rsidR="005924D7">
        <w:t>a Kővágóörsi Közös Önkormányzati Hivatalhoz tartozó településeknél, társulásoknál és intézményeknél</w:t>
      </w:r>
      <w:r w:rsidR="00127C05">
        <w:t xml:space="preserve"> a 2022-es költségvetési évr</w:t>
      </w:r>
      <w:r>
        <w:t xml:space="preserve">e vonatkozóan ellenőrzést folytatott le. </w:t>
      </w:r>
      <w:r w:rsidR="000158F9">
        <w:t xml:space="preserve">Az ellenőrzési jelentésben </w:t>
      </w:r>
      <w:r w:rsidR="00127C05">
        <w:t>megállapításra került, hogy a Hivatal és azon szervek vonatkozásában, melyek gazdálkodási feladatait a Hivatal látja el, az e feladatok ellátásának rendjét szabályozó megállapodások nem kerültek az irányító szervek (Képviselő-testületek vagy Társulási Tanácsok) jóváhagyásra, illetve két Társulás esetén ezek a megállapodások</w:t>
      </w:r>
      <w:r w:rsidR="00EB009D">
        <w:t xml:space="preserve"> hiányoztak, továbbá két esetben a megállapodás tartalmát illetően is került megállapítás az ellenőrzési jelentésbe. </w:t>
      </w:r>
    </w:p>
    <w:p w14:paraId="2C0EDD7B" w14:textId="77777777" w:rsidR="005924D7" w:rsidRDefault="005924D7" w:rsidP="005924D7">
      <w:pPr>
        <w:shd w:val="clear" w:color="auto" w:fill="FFFFFF"/>
        <w:jc w:val="both"/>
      </w:pPr>
    </w:p>
    <w:p w14:paraId="51538E26" w14:textId="77777777" w:rsidR="005924D7" w:rsidRPr="005924D7" w:rsidRDefault="005924D7" w:rsidP="005924D7">
      <w:pPr>
        <w:shd w:val="clear" w:color="auto" w:fill="FFFFFF"/>
        <w:jc w:val="both"/>
      </w:pPr>
      <w:r w:rsidRPr="005924D7">
        <w:t xml:space="preserve">Az államháztartásról szóló törvény végrehajtásáról szóló 368/2011. (XII.31.) Korm. rendelet </w:t>
      </w:r>
      <w:r>
        <w:t xml:space="preserve">(a továbbiakban: </w:t>
      </w:r>
      <w:proofErr w:type="spellStart"/>
      <w:r>
        <w:t>Ávr</w:t>
      </w:r>
      <w:proofErr w:type="spellEnd"/>
      <w:r>
        <w:t xml:space="preserve">.) </w:t>
      </w:r>
      <w:r w:rsidRPr="005924D7">
        <w:t>9. § (5) bekezdése alapján</w:t>
      </w:r>
      <w:r>
        <w:t> a</w:t>
      </w:r>
      <w:r w:rsidRPr="005924D7">
        <w:t>z Áht. 10. § (4</w:t>
      </w:r>
      <w:proofErr w:type="gramStart"/>
      <w:r w:rsidRPr="005924D7">
        <w:t>a)–</w:t>
      </w:r>
      <w:proofErr w:type="gramEnd"/>
      <w:r w:rsidRPr="005924D7">
        <w:t>(4d) bekezdése és a (4) bekezdés szerinti költségvetési szerv (a továbbiakban együtt: gazdasági szervezettel nem rendelkező költségvetési szerv) (1) bekezdés szerinti feladatait</w:t>
      </w:r>
    </w:p>
    <w:p w14:paraId="0D81392D" w14:textId="77777777" w:rsidR="005924D7" w:rsidRPr="005924D7" w:rsidRDefault="005924D7" w:rsidP="005924D7">
      <w:pPr>
        <w:shd w:val="clear" w:color="auto" w:fill="FFFFFF"/>
        <w:jc w:val="both"/>
      </w:pPr>
      <w:r w:rsidRPr="005924D7">
        <w:rPr>
          <w:i/>
          <w:iCs/>
        </w:rPr>
        <w:t>a) </w:t>
      </w:r>
      <w:r w:rsidRPr="005924D7">
        <w:t>az Áht. 10. § (4a) és (4b) bekezdése szerinti esetben az irányító szerv vagy az irányító szerv irányítása alá tartozó más költségvetési szerv az állományába tartozó alkalmazottakkal, a munkamegosztás és felelősségvállalás rendjét tartalmazó megállapodásban (a továbbiakban: munkamegosztási megállapodás) meghatározott helyen és módon,</w:t>
      </w:r>
    </w:p>
    <w:p w14:paraId="317B2002" w14:textId="77777777" w:rsidR="005924D7" w:rsidRPr="005924D7" w:rsidRDefault="005924D7" w:rsidP="005924D7">
      <w:pPr>
        <w:shd w:val="clear" w:color="auto" w:fill="FFFFFF"/>
        <w:jc w:val="both"/>
      </w:pPr>
      <w:r w:rsidRPr="005924D7">
        <w:rPr>
          <w:i/>
          <w:iCs/>
        </w:rPr>
        <w:t>b) </w:t>
      </w:r>
      <w:r w:rsidRPr="005924D7">
        <w:t>az Áht. 10. § (4c) bekezdése szerinti esetben a törvényben vagy kormányrendeletben kijelölt költségvetési szerv az állományába tartozó alkalmazottakkal, a munkamegosztási megállapodásban meghatározottak szerint,</w:t>
      </w:r>
    </w:p>
    <w:p w14:paraId="5B87AA17" w14:textId="77777777" w:rsidR="005924D7" w:rsidRPr="005924D7" w:rsidRDefault="005924D7" w:rsidP="005924D7">
      <w:pPr>
        <w:shd w:val="clear" w:color="auto" w:fill="FFFFFF"/>
        <w:jc w:val="both"/>
      </w:pPr>
      <w:r w:rsidRPr="005924D7">
        <w:rPr>
          <w:i/>
          <w:iCs/>
        </w:rPr>
        <w:t>c) </w:t>
      </w:r>
      <w:r w:rsidRPr="005924D7">
        <w:t>az Áht. 10. § (4d) bekezdése szerinti esetben a Kormány irányítása alatt álló, más irányító szerv irányítása alatt álló önálló gazdasági szervezettel rendelkező költségvetési szerv az állományába tartozó alkalmazottakkal, az irányító szervek közötti munkamegosztási megállapodásban meghatározott helyen és módon,</w:t>
      </w:r>
    </w:p>
    <w:p w14:paraId="7E952B7D" w14:textId="77777777" w:rsidR="005924D7" w:rsidRPr="005924D7" w:rsidRDefault="005924D7" w:rsidP="005924D7">
      <w:pPr>
        <w:shd w:val="clear" w:color="auto" w:fill="FFFFFF"/>
        <w:jc w:val="both"/>
      </w:pPr>
      <w:r w:rsidRPr="005924D7">
        <w:rPr>
          <w:i/>
          <w:iCs/>
        </w:rPr>
        <w:lastRenderedPageBreak/>
        <w:t>d) </w:t>
      </w:r>
      <w:r w:rsidRPr="005924D7">
        <w:t>a (4) bekezdés szerinti esetben az önkormányzati hivatal, illetve a társulási tanács munkaszervezeti feladatait ellátó költségvetési szerv alkalmazásában álló, az önkormányzati hivatal, illetve a társulási tanács munkaszervezeti feladatait ellátó költségvetési szerv vezetője által kijelölt személy</w:t>
      </w:r>
    </w:p>
    <w:p w14:paraId="3BB25345" w14:textId="77777777" w:rsidR="005924D7" w:rsidRDefault="005924D7" w:rsidP="005924D7">
      <w:pPr>
        <w:shd w:val="clear" w:color="auto" w:fill="FFFFFF"/>
        <w:jc w:val="both"/>
      </w:pPr>
      <w:r w:rsidRPr="005924D7">
        <w:t>látja el, kivéve, ha az (1) bekezdés </w:t>
      </w:r>
      <w:r w:rsidRPr="005924D7">
        <w:rPr>
          <w:i/>
          <w:iCs/>
        </w:rPr>
        <w:t>b) </w:t>
      </w:r>
      <w:r w:rsidRPr="005924D7">
        <w:t>pontja szerinti feladatok ellátása szolgáltatás vásárlásával történik.</w:t>
      </w:r>
    </w:p>
    <w:p w14:paraId="43315775" w14:textId="77777777" w:rsidR="005924D7" w:rsidRDefault="005924D7" w:rsidP="005924D7">
      <w:pPr>
        <w:shd w:val="clear" w:color="auto" w:fill="FFFFFF"/>
        <w:jc w:val="both"/>
        <w:rPr>
          <w:shd w:val="clear" w:color="auto" w:fill="FFFFFF"/>
        </w:rPr>
      </w:pPr>
      <w:r w:rsidRPr="005924D7">
        <w:t xml:space="preserve">Az </w:t>
      </w:r>
      <w:proofErr w:type="spellStart"/>
      <w:r w:rsidRPr="005924D7">
        <w:t>Ávr</w:t>
      </w:r>
      <w:proofErr w:type="spellEnd"/>
      <w:r w:rsidRPr="005924D7">
        <w:t>. 9.§ (5a) bekezdése szerint</w:t>
      </w:r>
      <w:r w:rsidRPr="005924D7">
        <w:rPr>
          <w:shd w:val="clear" w:color="auto" w:fill="FFFFFF"/>
        </w:rPr>
        <w:t> a munkamegosztási megállapodásnak tartalmaznia kell, hogy az (1) bekezdés szerinti feladatok közül melyik feladatot melyik költségvetési szerv látja el. Egy feladatra csak egy költségvetési szerv jelölhető ki. Az irányító szerv az önkormányzati hivatalt külön gazdasági szervezet nélkül is kijelölheti az (1) bekezdésben meghatározott feladatok ellátására. A munkamegosztási megállapodást az irányító szerv hagyja jóvá.</w:t>
      </w:r>
    </w:p>
    <w:p w14:paraId="56F4F1BA" w14:textId="77777777" w:rsidR="005924D7" w:rsidRDefault="005924D7" w:rsidP="005924D7">
      <w:pPr>
        <w:shd w:val="clear" w:color="auto" w:fill="FFFFFF"/>
        <w:jc w:val="both"/>
        <w:rPr>
          <w:shd w:val="clear" w:color="auto" w:fill="FFFFFF"/>
        </w:rPr>
      </w:pPr>
    </w:p>
    <w:p w14:paraId="0DEA5EB1" w14:textId="77777777" w:rsidR="005924D7" w:rsidRDefault="005924D7" w:rsidP="005924D7">
      <w:pPr>
        <w:shd w:val="clear" w:color="auto" w:fill="FFFFFF"/>
        <w:jc w:val="both"/>
        <w:rPr>
          <w:shd w:val="clear" w:color="auto" w:fill="FFFFFF"/>
        </w:rPr>
      </w:pPr>
      <w:r>
        <w:rPr>
          <w:shd w:val="clear" w:color="auto" w:fill="FFFFFF"/>
        </w:rPr>
        <w:t>Szentbékkálla és Mi</w:t>
      </w:r>
      <w:r w:rsidR="00127C05">
        <w:rPr>
          <w:shd w:val="clear" w:color="auto" w:fill="FFFFFF"/>
        </w:rPr>
        <w:t>ndszentkálla Szennyvíz Társulás, valamint a</w:t>
      </w:r>
      <w:r>
        <w:rPr>
          <w:shd w:val="clear" w:color="auto" w:fill="FFFFFF"/>
        </w:rPr>
        <w:t xml:space="preserve"> Köveskál</w:t>
      </w:r>
      <w:r w:rsidR="003D7F59">
        <w:rPr>
          <w:shd w:val="clear" w:color="auto" w:fill="FFFFFF"/>
        </w:rPr>
        <w:t xml:space="preserve"> és Térsége Szennyvíz Társulás </w:t>
      </w:r>
      <w:r w:rsidR="00C25272">
        <w:rPr>
          <w:shd w:val="clear" w:color="auto" w:fill="FFFFFF"/>
        </w:rPr>
        <w:t xml:space="preserve">esetében megállapodás nem készült. </w:t>
      </w:r>
    </w:p>
    <w:p w14:paraId="733F51E9" w14:textId="77777777" w:rsidR="00C25272" w:rsidRDefault="00C25272" w:rsidP="005924D7">
      <w:pPr>
        <w:shd w:val="clear" w:color="auto" w:fill="FFFFFF"/>
        <w:jc w:val="both"/>
        <w:rPr>
          <w:shd w:val="clear" w:color="auto" w:fill="FFFFFF"/>
        </w:rPr>
      </w:pPr>
      <w:r>
        <w:rPr>
          <w:shd w:val="clear" w:color="auto" w:fill="FFFFFF"/>
        </w:rPr>
        <w:t>A Kővágóörsi Napközi Otthonos Óvoda, a Köveskáli Közös Fenntartású Napköziotthonos Óvoda</w:t>
      </w:r>
      <w:r w:rsidR="00BC29DF">
        <w:rPr>
          <w:shd w:val="clear" w:color="auto" w:fill="FFFFFF"/>
        </w:rPr>
        <w:t xml:space="preserve"> valamint a Révfülöp és Térsége Napközi Otthonos Óvoda</w:t>
      </w:r>
      <w:r w:rsidR="00127C05">
        <w:rPr>
          <w:shd w:val="clear" w:color="auto" w:fill="FFFFFF"/>
        </w:rPr>
        <w:t>, továbbá a Káli-medence Idősek Otthona Mindszentkálla intézmény</w:t>
      </w:r>
      <w:r>
        <w:rPr>
          <w:shd w:val="clear" w:color="auto" w:fill="FFFFFF"/>
        </w:rPr>
        <w:t xml:space="preserve"> es</w:t>
      </w:r>
      <w:r w:rsidR="00127C05">
        <w:rPr>
          <w:shd w:val="clear" w:color="auto" w:fill="FFFFFF"/>
        </w:rPr>
        <w:t>etében készültek megállapodások az intézmények és</w:t>
      </w:r>
      <w:r>
        <w:rPr>
          <w:shd w:val="clear" w:color="auto" w:fill="FFFFFF"/>
        </w:rPr>
        <w:t xml:space="preserve"> a Hivatal </w:t>
      </w:r>
      <w:r w:rsidR="00127C05">
        <w:rPr>
          <w:shd w:val="clear" w:color="auto" w:fill="FFFFFF"/>
        </w:rPr>
        <w:t xml:space="preserve">között, azonban ezeket a Hivatal </w:t>
      </w:r>
      <w:r>
        <w:rPr>
          <w:shd w:val="clear" w:color="auto" w:fill="FFFFFF"/>
        </w:rPr>
        <w:t xml:space="preserve">irányító szerve, valamint az intézmények irányító szerve által nem kerültek elfogadásra. </w:t>
      </w:r>
    </w:p>
    <w:p w14:paraId="5F365EE3" w14:textId="77777777" w:rsidR="00127C05" w:rsidRDefault="00127C05" w:rsidP="00320112">
      <w:pPr>
        <w:jc w:val="both"/>
      </w:pPr>
    </w:p>
    <w:p w14:paraId="43E3256C" w14:textId="77777777" w:rsidR="00320112" w:rsidRDefault="00C25272" w:rsidP="00320112">
      <w:pPr>
        <w:jc w:val="both"/>
      </w:pPr>
      <w:r>
        <w:t>Elkészültek</w:t>
      </w:r>
      <w:r w:rsidR="00EB009D">
        <w:t>, illetve előkészítésre</w:t>
      </w:r>
      <w:r>
        <w:t xml:space="preserve"> a megállapodások, melyek az előterjesztés mellékletét képezik. A megállapodásokat a Képviselő-testületek, mint a Kővágóörsi Közös Önkormányzati Hivatal irányítószerve fogadják el. </w:t>
      </w:r>
    </w:p>
    <w:p w14:paraId="7C1F7CD8" w14:textId="77777777" w:rsidR="00C25272" w:rsidRDefault="00C25272" w:rsidP="00320112">
      <w:pPr>
        <w:jc w:val="both"/>
      </w:pPr>
    </w:p>
    <w:p w14:paraId="5F0557CA" w14:textId="77777777" w:rsidR="00C25272" w:rsidRDefault="00C25272" w:rsidP="00320112">
      <w:pPr>
        <w:jc w:val="both"/>
      </w:pPr>
    </w:p>
    <w:p w14:paraId="6B05BAD2" w14:textId="77777777" w:rsidR="00050609" w:rsidRDefault="00050609" w:rsidP="00050609">
      <w:pPr>
        <w:rPr>
          <w:b/>
        </w:rPr>
      </w:pPr>
      <w:r>
        <w:rPr>
          <w:b/>
        </w:rPr>
        <w:t>HATÁROZATI JAVASLAT</w:t>
      </w:r>
    </w:p>
    <w:p w14:paraId="55DCED58" w14:textId="77777777" w:rsidR="00050609" w:rsidRPr="00FB546D" w:rsidRDefault="00050609" w:rsidP="00050609">
      <w:pPr>
        <w:jc w:val="center"/>
        <w:rPr>
          <w:b/>
        </w:rPr>
      </w:pPr>
    </w:p>
    <w:p w14:paraId="178A27E8" w14:textId="77777777" w:rsidR="00050609" w:rsidRDefault="00050609" w:rsidP="00050609">
      <w:pPr>
        <w:pStyle w:val="lfej"/>
        <w:jc w:val="center"/>
        <w:rPr>
          <w:b/>
        </w:rPr>
      </w:pPr>
      <w:r w:rsidRPr="00AB788F">
        <w:rPr>
          <w:b/>
        </w:rPr>
        <w:t>…………..……………</w:t>
      </w:r>
      <w:r>
        <w:rPr>
          <w:b/>
        </w:rPr>
        <w:t>(NAGY)</w:t>
      </w:r>
      <w:r w:rsidRPr="00AB788F">
        <w:rPr>
          <w:b/>
        </w:rPr>
        <w:t xml:space="preserve"> KÖZSÉG ÖNKORMÁNYZATA KÉPVISELŐ-TESTÜLETÉNEK</w:t>
      </w:r>
    </w:p>
    <w:p w14:paraId="2A29A814" w14:textId="77777777" w:rsidR="00050609" w:rsidRPr="00AB788F" w:rsidRDefault="00050609" w:rsidP="00050609">
      <w:pPr>
        <w:pStyle w:val="lfej"/>
        <w:jc w:val="center"/>
        <w:rPr>
          <w:b/>
        </w:rPr>
      </w:pPr>
      <w:r>
        <w:rPr>
          <w:b/>
        </w:rPr>
        <w:t>…/2023</w:t>
      </w:r>
      <w:r w:rsidRPr="00AB788F">
        <w:rPr>
          <w:b/>
        </w:rPr>
        <w:t>.</w:t>
      </w:r>
      <w:r>
        <w:rPr>
          <w:b/>
        </w:rPr>
        <w:t xml:space="preserve"> (…..)HATÁROZATA</w:t>
      </w:r>
    </w:p>
    <w:p w14:paraId="1B21D4F8" w14:textId="77777777" w:rsidR="00050609" w:rsidRDefault="00050609" w:rsidP="00050609">
      <w:pPr>
        <w:pStyle w:val="lfej"/>
        <w:tabs>
          <w:tab w:val="clear" w:pos="9072"/>
        </w:tabs>
        <w:rPr>
          <w:b/>
        </w:rPr>
      </w:pPr>
      <w:r w:rsidRPr="00AB788F">
        <w:rPr>
          <w:b/>
        </w:rPr>
        <w:tab/>
      </w:r>
      <w:r w:rsidRPr="00AB788F">
        <w:rPr>
          <w:b/>
        </w:rPr>
        <w:tab/>
      </w:r>
    </w:p>
    <w:p w14:paraId="7BF3EF6E" w14:textId="77777777" w:rsidR="00050609" w:rsidRDefault="00050609" w:rsidP="00050609">
      <w:pPr>
        <w:pStyle w:val="lfej"/>
        <w:jc w:val="center"/>
        <w:rPr>
          <w:b/>
          <w:i/>
        </w:rPr>
      </w:pPr>
      <w:r w:rsidRPr="00AB788F">
        <w:rPr>
          <w:b/>
          <w:i/>
        </w:rPr>
        <w:t>A Kővágóö</w:t>
      </w:r>
      <w:r>
        <w:rPr>
          <w:b/>
          <w:i/>
        </w:rPr>
        <w:t>rsi Közös Önkormányzati Hivatallal kötendő munkamegosztási és felelősségvállalási megállapodások elfogadásáról</w:t>
      </w:r>
    </w:p>
    <w:p w14:paraId="583537C9" w14:textId="77777777" w:rsidR="00050609" w:rsidRDefault="00050609" w:rsidP="00050609">
      <w:pPr>
        <w:pStyle w:val="lfej"/>
        <w:jc w:val="center"/>
        <w:rPr>
          <w:b/>
          <w:i/>
        </w:rPr>
      </w:pPr>
    </w:p>
    <w:p w14:paraId="0CA9F85C" w14:textId="77777777" w:rsidR="00050609" w:rsidRDefault="00050609" w:rsidP="00050609">
      <w:pPr>
        <w:pStyle w:val="lfej"/>
        <w:jc w:val="both"/>
      </w:pPr>
      <w:r>
        <w:t xml:space="preserve">……………………(Nagy) Község Önkormányzata </w:t>
      </w:r>
      <w:r w:rsidR="00BC29DF">
        <w:t xml:space="preserve">Képviselő-testülete </w:t>
      </w:r>
      <w:r>
        <w:t>a Kővágóörsi Közös Önkormányzati Hivatal és a</w:t>
      </w:r>
    </w:p>
    <w:p w14:paraId="6FA988D5" w14:textId="77777777" w:rsidR="000742DE" w:rsidRDefault="00127C05" w:rsidP="000742DE">
      <w:pPr>
        <w:pStyle w:val="lfej"/>
        <w:jc w:val="both"/>
      </w:pPr>
      <w:r>
        <w:t xml:space="preserve">1. </w:t>
      </w:r>
      <w:r w:rsidR="000742DE">
        <w:t xml:space="preserve"> </w:t>
      </w:r>
    </w:p>
    <w:p w14:paraId="55F3420C" w14:textId="77777777" w:rsidR="000742DE" w:rsidRDefault="000742DE" w:rsidP="000742DE">
      <w:pPr>
        <w:pStyle w:val="lfej"/>
        <w:numPr>
          <w:ilvl w:val="0"/>
          <w:numId w:val="4"/>
        </w:numPr>
        <w:jc w:val="both"/>
      </w:pPr>
      <w:r>
        <w:t>Köveskáli Közös Fenntartású Napköziotthonos Óvoda (8274 Köveskál, Petőfi utca 5.)</w:t>
      </w:r>
      <w:r w:rsidR="00BC29DF">
        <w:t xml:space="preserve"> intézménnyel </w:t>
      </w:r>
      <w:r w:rsidR="00D71A60">
        <w:t>2013. január 2. napján</w:t>
      </w:r>
    </w:p>
    <w:p w14:paraId="7039AB23" w14:textId="77777777" w:rsidR="000742DE" w:rsidRDefault="000742DE" w:rsidP="000742DE">
      <w:pPr>
        <w:pStyle w:val="lfej"/>
        <w:numPr>
          <w:ilvl w:val="0"/>
          <w:numId w:val="2"/>
        </w:numPr>
        <w:jc w:val="both"/>
      </w:pPr>
      <w:r>
        <w:t>Káli-medence Idősek Otthona Mindszentkálla (8282 Mi</w:t>
      </w:r>
      <w:r w:rsidR="00BC29DF">
        <w:t xml:space="preserve">ndszentkálla, Rákóczi utca 16.) intézménnyel 2013. január 2. napján, </w:t>
      </w:r>
    </w:p>
    <w:p w14:paraId="6F674351" w14:textId="77777777" w:rsidR="000742DE" w:rsidRDefault="000742DE" w:rsidP="000742DE">
      <w:pPr>
        <w:pStyle w:val="lfej"/>
        <w:ind w:left="360"/>
        <w:jc w:val="both"/>
      </w:pPr>
      <w:r>
        <w:t xml:space="preserve">kötött munkamegosztási és felelősségvállalási megállapodást jóváhagyja. </w:t>
      </w:r>
    </w:p>
    <w:p w14:paraId="678E5FF4" w14:textId="77777777" w:rsidR="00D71A60" w:rsidRDefault="00D71A60" w:rsidP="000742DE">
      <w:pPr>
        <w:pStyle w:val="lfej"/>
        <w:jc w:val="both"/>
      </w:pPr>
    </w:p>
    <w:p w14:paraId="5C03F246" w14:textId="77777777" w:rsidR="000742DE" w:rsidRDefault="00127C05" w:rsidP="000742DE">
      <w:pPr>
        <w:pStyle w:val="lfej"/>
        <w:jc w:val="both"/>
      </w:pPr>
      <w:r>
        <w:t xml:space="preserve">2. </w:t>
      </w:r>
    </w:p>
    <w:p w14:paraId="1E725115" w14:textId="77777777" w:rsidR="00050609" w:rsidRPr="00050609" w:rsidRDefault="00050609" w:rsidP="00050609">
      <w:pPr>
        <w:pStyle w:val="lfej"/>
        <w:numPr>
          <w:ilvl w:val="0"/>
          <w:numId w:val="2"/>
        </w:numPr>
        <w:jc w:val="both"/>
        <w:rPr>
          <w:b/>
        </w:rPr>
      </w:pPr>
      <w:r>
        <w:t>Szentbékkálla és Mindszentkálla Szennyvíz Társulás (8281 Szentbékkálla, Kossuth utca 11.),</w:t>
      </w:r>
    </w:p>
    <w:p w14:paraId="229D4A74" w14:textId="77777777" w:rsidR="00050609" w:rsidRPr="00050609" w:rsidRDefault="00050609" w:rsidP="00050609">
      <w:pPr>
        <w:pStyle w:val="lfej"/>
        <w:numPr>
          <w:ilvl w:val="0"/>
          <w:numId w:val="2"/>
        </w:numPr>
        <w:jc w:val="both"/>
        <w:rPr>
          <w:b/>
        </w:rPr>
      </w:pPr>
      <w:r>
        <w:t>Köveskál és Térsége Szennyvíz Társulás (8274 Köveskál, Fő utca 10.),</w:t>
      </w:r>
    </w:p>
    <w:p w14:paraId="073E03FC" w14:textId="77777777" w:rsidR="00BC29DF" w:rsidRDefault="00BC29DF" w:rsidP="003D7F59">
      <w:pPr>
        <w:pStyle w:val="lfej"/>
        <w:numPr>
          <w:ilvl w:val="0"/>
          <w:numId w:val="2"/>
        </w:numPr>
        <w:jc w:val="both"/>
      </w:pPr>
      <w:r>
        <w:t>Révfülöp és Térsége Napközi Otthonos Óvoda (8253 Révfülöp, Óvoda köz 20.)</w:t>
      </w:r>
    </w:p>
    <w:p w14:paraId="712B84BB" w14:textId="77777777" w:rsidR="00147A89" w:rsidRPr="00BC29DF" w:rsidRDefault="00147A89" w:rsidP="00147A89">
      <w:pPr>
        <w:pStyle w:val="lfej"/>
        <w:numPr>
          <w:ilvl w:val="0"/>
          <w:numId w:val="2"/>
        </w:numPr>
        <w:jc w:val="both"/>
      </w:pPr>
      <w:r>
        <w:t xml:space="preserve">Kővágóörsi Napközi Napköziotthonos Óvoda (8254 Kővágóörs, Jókai utca 54.) </w:t>
      </w:r>
    </w:p>
    <w:p w14:paraId="2D8FDDE4" w14:textId="77777777" w:rsidR="00050609" w:rsidRDefault="00E521E4" w:rsidP="00050609">
      <w:pPr>
        <w:pStyle w:val="lfej"/>
        <w:ind w:left="360"/>
        <w:jc w:val="both"/>
      </w:pPr>
      <w:r>
        <w:t xml:space="preserve">között kötendő megállapodást az előterjesztés szerint jóváhagyja. </w:t>
      </w:r>
    </w:p>
    <w:sectPr w:rsidR="000506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15561"/>
    <w:multiLevelType w:val="hybridMultilevel"/>
    <w:tmpl w:val="9D2412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864661"/>
    <w:multiLevelType w:val="hybridMultilevel"/>
    <w:tmpl w:val="D4706B30"/>
    <w:lvl w:ilvl="0" w:tplc="A0F45D3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1F5165F"/>
    <w:multiLevelType w:val="hybridMultilevel"/>
    <w:tmpl w:val="40B832B8"/>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8DC64F4"/>
    <w:multiLevelType w:val="hybridMultilevel"/>
    <w:tmpl w:val="18A48AB8"/>
    <w:lvl w:ilvl="0" w:tplc="F05211FC">
      <w:start w:val="2023"/>
      <w:numFmt w:val="bullet"/>
      <w:lvlText w:val="-"/>
      <w:lvlJc w:val="left"/>
      <w:pPr>
        <w:ind w:left="720" w:hanging="360"/>
      </w:pPr>
      <w:rPr>
        <w:rFonts w:ascii="Times New Roman" w:eastAsia="Times New Roman" w:hAnsi="Times New Roman"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84526555">
    <w:abstractNumId w:val="0"/>
  </w:num>
  <w:num w:numId="2" w16cid:durableId="692656664">
    <w:abstractNumId w:val="3"/>
  </w:num>
  <w:num w:numId="3" w16cid:durableId="343090651">
    <w:abstractNumId w:val="2"/>
  </w:num>
  <w:num w:numId="4" w16cid:durableId="190181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112"/>
    <w:rsid w:val="000158F9"/>
    <w:rsid w:val="00050609"/>
    <w:rsid w:val="000742DE"/>
    <w:rsid w:val="00127C05"/>
    <w:rsid w:val="00147A89"/>
    <w:rsid w:val="002812F4"/>
    <w:rsid w:val="00320112"/>
    <w:rsid w:val="003A65F1"/>
    <w:rsid w:val="003D7F59"/>
    <w:rsid w:val="004F4980"/>
    <w:rsid w:val="0055665D"/>
    <w:rsid w:val="005924D7"/>
    <w:rsid w:val="007D2789"/>
    <w:rsid w:val="00BC29DF"/>
    <w:rsid w:val="00C25272"/>
    <w:rsid w:val="00D71A60"/>
    <w:rsid w:val="00E521E4"/>
    <w:rsid w:val="00EB009D"/>
    <w:rsid w:val="00F42C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9851"/>
  <w15:chartTrackingRefBased/>
  <w15:docId w15:val="{57E9D039-5D44-4B2B-B7E6-290C4583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320112"/>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rsid w:val="00320112"/>
    <w:pPr>
      <w:spacing w:before="100" w:beforeAutospacing="1" w:after="100" w:afterAutospacing="1"/>
    </w:pPr>
  </w:style>
  <w:style w:type="paragraph" w:styleId="Listaszerbekezds">
    <w:name w:val="List Paragraph"/>
    <w:basedOn w:val="Norml"/>
    <w:uiPriority w:val="34"/>
    <w:qFormat/>
    <w:rsid w:val="000158F9"/>
    <w:pPr>
      <w:ind w:left="720"/>
      <w:contextualSpacing/>
    </w:pPr>
  </w:style>
  <w:style w:type="character" w:styleId="Hiperhivatkozs">
    <w:name w:val="Hyperlink"/>
    <w:basedOn w:val="Bekezdsalapbettpusa"/>
    <w:uiPriority w:val="99"/>
    <w:semiHidden/>
    <w:unhideWhenUsed/>
    <w:rsid w:val="005924D7"/>
    <w:rPr>
      <w:color w:val="0000FF"/>
      <w:u w:val="single"/>
    </w:rPr>
  </w:style>
  <w:style w:type="paragraph" w:styleId="lfej">
    <w:name w:val="header"/>
    <w:aliases w:val=" Char"/>
    <w:basedOn w:val="Norml"/>
    <w:link w:val="lfejChar"/>
    <w:rsid w:val="00050609"/>
    <w:pPr>
      <w:tabs>
        <w:tab w:val="center" w:pos="4536"/>
        <w:tab w:val="right" w:pos="9072"/>
      </w:tabs>
    </w:pPr>
  </w:style>
  <w:style w:type="character" w:customStyle="1" w:styleId="lfejChar">
    <w:name w:val="Élőfej Char"/>
    <w:aliases w:val=" Char Char"/>
    <w:basedOn w:val="Bekezdsalapbettpusa"/>
    <w:link w:val="lfej"/>
    <w:rsid w:val="00050609"/>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721</Words>
  <Characters>4980</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TitzEva</dc:creator>
  <cp:keywords/>
  <dc:description/>
  <cp:lastModifiedBy>Eszter Nagy</cp:lastModifiedBy>
  <cp:revision>8</cp:revision>
  <cp:lastPrinted>2023-11-15T14:21:00Z</cp:lastPrinted>
  <dcterms:created xsi:type="dcterms:W3CDTF">2019-11-12T12:19:00Z</dcterms:created>
  <dcterms:modified xsi:type="dcterms:W3CDTF">2023-11-15T14:21:00Z</dcterms:modified>
</cp:coreProperties>
</file>