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813EA" w14:textId="0E2481E5" w:rsidR="001E4F1D" w:rsidRDefault="00A12059" w:rsidP="00F44F2E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rPr>
          <w:b/>
        </w:rPr>
      </w:pPr>
      <w:r>
        <w:rPr>
          <w:b/>
        </w:rPr>
        <w:t>2. N</w:t>
      </w:r>
      <w:r w:rsidR="00F44F2E">
        <w:rPr>
          <w:b/>
        </w:rPr>
        <w:t>apirend</w:t>
      </w:r>
    </w:p>
    <w:p w14:paraId="27F0E15C" w14:textId="3DB91CCC" w:rsidR="003D08CE" w:rsidRDefault="003D08CE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  <w:r w:rsidRPr="008078B9">
        <w:rPr>
          <w:b/>
        </w:rPr>
        <w:t>E l ő t e r j e s z t é s</w:t>
      </w:r>
    </w:p>
    <w:p w14:paraId="5F0248BB" w14:textId="77777777" w:rsidR="001E4F1D" w:rsidRPr="008078B9" w:rsidRDefault="001E4F1D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b/>
        </w:rPr>
      </w:pPr>
    </w:p>
    <w:p w14:paraId="75AD249E" w14:textId="4485CEFB" w:rsidR="001E4F1D" w:rsidRDefault="001E4F1D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 xml:space="preserve">Balatonhenye Község Önkormányzata </w:t>
      </w:r>
      <w:r w:rsidR="00F44F2E">
        <w:t>Képviselő-testületének</w:t>
      </w:r>
    </w:p>
    <w:p w14:paraId="79A486FD" w14:textId="77777777" w:rsidR="00F44F2E" w:rsidRDefault="00AF3EC0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  <w:rPr>
          <w:color w:val="000000"/>
        </w:rPr>
      </w:pPr>
      <w:r>
        <w:t xml:space="preserve">Kékkút Község Önkormányzata </w:t>
      </w:r>
      <w:r w:rsidR="00F44F2E">
        <w:t>Képviselő-testületének</w:t>
      </w:r>
      <w:r w:rsidR="00F44F2E" w:rsidRPr="00DC2CE8">
        <w:rPr>
          <w:color w:val="000000"/>
        </w:rPr>
        <w:t xml:space="preserve"> </w:t>
      </w:r>
    </w:p>
    <w:p w14:paraId="7C0C1550" w14:textId="7C003DF4" w:rsidR="00AF3EC0" w:rsidRDefault="00AF3EC0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 w:rsidRPr="00DC2CE8">
        <w:rPr>
          <w:color w:val="000000"/>
        </w:rPr>
        <w:t xml:space="preserve">Kővágóörs Község Önkormányzata </w:t>
      </w:r>
      <w:r w:rsidR="00F44F2E">
        <w:t>Képviselő-testületének</w:t>
      </w:r>
    </w:p>
    <w:p w14:paraId="769A9066" w14:textId="64B03AAA" w:rsidR="00AF3EC0" w:rsidRPr="006932C1" w:rsidRDefault="00AF3EC0" w:rsidP="00AF3EC0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 xml:space="preserve">Köveskál Község Önkormányzata </w:t>
      </w:r>
      <w:r w:rsidR="00F44F2E">
        <w:t>Képviselő-testületének</w:t>
      </w:r>
    </w:p>
    <w:p w14:paraId="22A2A074" w14:textId="1937FD3F" w:rsidR="00AF3EC0" w:rsidRDefault="00AF3EC0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 xml:space="preserve">Mindszentkálla Község Önkormányzata </w:t>
      </w:r>
      <w:r w:rsidR="00F44F2E">
        <w:t>Képviselő-testületének</w:t>
      </w:r>
    </w:p>
    <w:p w14:paraId="53F23E4F" w14:textId="225ECD66" w:rsidR="00AF3EC0" w:rsidRDefault="00AF3EC0" w:rsidP="00AF3EC0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 xml:space="preserve"> Révfülöp Nagyközség Önkormányzata </w:t>
      </w:r>
      <w:r w:rsidR="00F44F2E">
        <w:t>Képviselő-testületének</w:t>
      </w:r>
    </w:p>
    <w:p w14:paraId="0F4D3112" w14:textId="223F9AE5" w:rsidR="003D08CE" w:rsidRDefault="003D08CE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>Salföld Község</w:t>
      </w:r>
      <w:r w:rsidRPr="006932C1">
        <w:t xml:space="preserve"> Önkormányzata </w:t>
      </w:r>
      <w:r w:rsidR="00F44F2E">
        <w:t>Képviselő-testületének</w:t>
      </w:r>
    </w:p>
    <w:p w14:paraId="4FA692E2" w14:textId="77777777" w:rsidR="00F44F2E" w:rsidRDefault="003D08CE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 xml:space="preserve">Szentbékkálla Község Önkormányzata </w:t>
      </w:r>
      <w:r w:rsidR="00F44F2E">
        <w:t xml:space="preserve">Képviselő-testületének </w:t>
      </w:r>
    </w:p>
    <w:p w14:paraId="09D36F94" w14:textId="0F6C2E2D" w:rsidR="00802B37" w:rsidRDefault="00802B37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  <w:jc w:val="center"/>
      </w:pPr>
      <w:r>
        <w:t>2021. november 25-i együttes ülésére</w:t>
      </w:r>
    </w:p>
    <w:p w14:paraId="70463D7E" w14:textId="77777777" w:rsidR="003D08CE" w:rsidRPr="006932C1" w:rsidRDefault="003D08CE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</w:pPr>
    </w:p>
    <w:p w14:paraId="51B1F16D" w14:textId="6D4EB851" w:rsidR="003D08CE" w:rsidRPr="006932C1" w:rsidRDefault="003D08CE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</w:pPr>
      <w:r w:rsidRPr="008D334F">
        <w:rPr>
          <w:u w:val="single"/>
        </w:rPr>
        <w:t>Tárgy</w:t>
      </w:r>
      <w:r w:rsidRPr="008D334F">
        <w:t>:</w:t>
      </w:r>
      <w:r>
        <w:t xml:space="preserve"> A Kővágóörsi Közös Önkormányzati Hivatal 20</w:t>
      </w:r>
      <w:r w:rsidR="00EC6AB0">
        <w:t>2</w:t>
      </w:r>
      <w:r w:rsidR="00FE5098">
        <w:t>2</w:t>
      </w:r>
      <w:r>
        <w:t>. évi költségvetése, tájékoztatási kötelezettség</w:t>
      </w:r>
      <w:r w:rsidRPr="006932C1">
        <w:t xml:space="preserve"> </w:t>
      </w:r>
    </w:p>
    <w:p w14:paraId="3287B6BE" w14:textId="7ADA8BB9" w:rsidR="003D08CE" w:rsidRPr="006932C1" w:rsidRDefault="003D08CE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</w:pPr>
      <w:r w:rsidRPr="006932C1">
        <w:rPr>
          <w:u w:val="single"/>
        </w:rPr>
        <w:t>Előterjesztő</w:t>
      </w:r>
      <w:r w:rsidRPr="006932C1">
        <w:t xml:space="preserve">: </w:t>
      </w:r>
      <w:r w:rsidR="00EC6AB0">
        <w:t xml:space="preserve">Dr. Szabó Tímea </w:t>
      </w:r>
      <w:r w:rsidR="00F44F2E">
        <w:t>címzetes fő</w:t>
      </w:r>
      <w:r w:rsidR="00EC6AB0">
        <w:t>jegyző</w:t>
      </w:r>
    </w:p>
    <w:p w14:paraId="1B7A7031" w14:textId="77777777" w:rsidR="00EC6AB0" w:rsidRPr="006932C1" w:rsidRDefault="003D08CE" w:rsidP="001E4F1D">
      <w:pPr>
        <w:pBdr>
          <w:top w:val="single" w:sz="4" w:space="0" w:color="auto" w:shadow="1"/>
          <w:left w:val="single" w:sz="4" w:space="5" w:color="auto" w:shadow="1"/>
          <w:bottom w:val="single" w:sz="4" w:space="1" w:color="auto" w:shadow="1"/>
          <w:right w:val="single" w:sz="4" w:space="4" w:color="auto" w:shadow="1"/>
        </w:pBdr>
        <w:shd w:val="clear" w:color="auto" w:fill="B3B3B3"/>
      </w:pPr>
      <w:r w:rsidRPr="006932C1">
        <w:rPr>
          <w:u w:val="single"/>
        </w:rPr>
        <w:t>Előkészítette:</w:t>
      </w:r>
      <w:r>
        <w:t xml:space="preserve"> </w:t>
      </w:r>
      <w:r w:rsidR="00EC6AB0">
        <w:t>Kántorné Fülöp Szilvia</w:t>
      </w:r>
      <w:r w:rsidRPr="006932C1">
        <w:t xml:space="preserve"> pénzügyi ügyintéző </w:t>
      </w:r>
    </w:p>
    <w:p w14:paraId="432EC11F" w14:textId="77777777" w:rsidR="007F6465" w:rsidRPr="00FA0778" w:rsidRDefault="007F6465" w:rsidP="007F6465">
      <w:pPr>
        <w:pStyle w:val="lfej"/>
        <w:jc w:val="center"/>
        <w:rPr>
          <w:rFonts w:ascii="Lucida Sans Unicode" w:hAnsi="Lucida Sans Unicode"/>
          <w:b/>
        </w:rPr>
      </w:pPr>
    </w:p>
    <w:p w14:paraId="73B39A60" w14:textId="77777777" w:rsidR="003D08CE" w:rsidRPr="00227001" w:rsidRDefault="003D08CE" w:rsidP="003D08CE">
      <w:pPr>
        <w:rPr>
          <w:b/>
        </w:rPr>
      </w:pPr>
      <w:r w:rsidRPr="00227001">
        <w:rPr>
          <w:b/>
        </w:rPr>
        <w:t>Tisztelt Képviselő-testületek!</w:t>
      </w:r>
    </w:p>
    <w:p w14:paraId="4C364617" w14:textId="77777777" w:rsidR="007F6465" w:rsidRDefault="007F6465" w:rsidP="007F6465">
      <w:pPr>
        <w:pStyle w:val="lfej"/>
        <w:jc w:val="both"/>
        <w:rPr>
          <w:rFonts w:ascii="Lucida Sans Unicode" w:hAnsi="Lucida Sans Unicode"/>
          <w:color w:val="7030A0"/>
        </w:rPr>
      </w:pPr>
    </w:p>
    <w:p w14:paraId="592BCBE0" w14:textId="77777777" w:rsidR="00AF3EC0" w:rsidRDefault="00AF3EC0" w:rsidP="00AF3EC0">
      <w:pPr>
        <w:jc w:val="both"/>
      </w:pPr>
      <w:r>
        <w:t>A költségvetési szervek tervezését, előirányzat módosítását, gazdálkodásának rendjét az államháztartásról szóló 2011. évi CXCV. törvény (Áht.) és az államháztartásról szóló törvény végrehajtásáról megalkotott 368/2011. (XII.31.) Korm. rendelet (</w:t>
      </w:r>
      <w:proofErr w:type="spellStart"/>
      <w:r>
        <w:t>Ávr</w:t>
      </w:r>
      <w:proofErr w:type="spellEnd"/>
      <w:r>
        <w:t>.) szabályozza. Az Áht. 34. §-a határozza meg az előirányzatok módosításával, megváltoztatásával kapcsolatos rendelkezéseket. Ennek megfelelően az Önkormányzat a bevételi és kiadási előirányzatait felemelheti, illetve csökkenheti.</w:t>
      </w:r>
    </w:p>
    <w:p w14:paraId="00394352" w14:textId="77777777" w:rsidR="0094577C" w:rsidRDefault="0094577C" w:rsidP="009E40B0">
      <w:pPr>
        <w:pStyle w:val="lfej"/>
        <w:jc w:val="both"/>
      </w:pPr>
    </w:p>
    <w:p w14:paraId="2FD84654" w14:textId="77777777" w:rsidR="00AF3EC0" w:rsidRDefault="00AF3EC0" w:rsidP="00AF3EC0">
      <w:pPr>
        <w:pStyle w:val="NormlWeb"/>
        <w:spacing w:before="0" w:after="0"/>
        <w:ind w:right="150"/>
        <w:jc w:val="both"/>
      </w:pPr>
      <w:r>
        <w:t xml:space="preserve">Az államháztartásról szóló 2011. évi CXCV. törvény 34. §-a alapján: </w:t>
      </w:r>
    </w:p>
    <w:p w14:paraId="170EDE6F" w14:textId="77777777" w:rsidR="00AF3EC0" w:rsidRDefault="00AF3EC0" w:rsidP="00AF3EC0">
      <w:pPr>
        <w:pStyle w:val="NormlWeb"/>
        <w:spacing w:before="0" w:after="0"/>
        <w:ind w:left="150" w:right="150" w:firstLine="240"/>
        <w:jc w:val="both"/>
        <w:rPr>
          <w:b/>
          <w:bCs/>
          <w:i/>
        </w:rPr>
      </w:pPr>
      <w:bookmarkStart w:id="0" w:name="pr142"/>
      <w:bookmarkStart w:id="1" w:name="pr151"/>
      <w:bookmarkEnd w:id="0"/>
      <w:bookmarkEnd w:id="1"/>
    </w:p>
    <w:p w14:paraId="307808FD" w14:textId="77777777" w:rsidR="00AF3EC0" w:rsidRDefault="00AF3EC0" w:rsidP="00AF3EC0">
      <w:pPr>
        <w:pStyle w:val="NormlWeb"/>
        <w:spacing w:before="0" w:after="0"/>
        <w:ind w:left="150" w:right="150" w:firstLine="240"/>
        <w:jc w:val="both"/>
      </w:pPr>
      <w:r>
        <w:rPr>
          <w:b/>
          <w:bCs/>
          <w:i/>
        </w:rPr>
        <w:t>„34. §</w:t>
      </w:r>
      <w:r>
        <w:rPr>
          <w:i/>
        </w:rPr>
        <w:t>(1) A helyi önkormányzat költségvetési rendeletében megjelenő bevételek és kiadások módosításáról, a kiadási előirányzatok közötti átcsoportosításról a (2) és (3) bekezdésben meghatározott kivétellel a képviselő-testület dönt.</w:t>
      </w:r>
    </w:p>
    <w:p w14:paraId="07FDA263" w14:textId="77777777" w:rsidR="00AF3EC0" w:rsidRDefault="00AF3EC0" w:rsidP="00AF3EC0">
      <w:pPr>
        <w:pStyle w:val="NormlWeb"/>
        <w:spacing w:before="0" w:after="0"/>
        <w:ind w:left="150" w:right="150" w:firstLine="240"/>
        <w:jc w:val="both"/>
        <w:rPr>
          <w:i/>
        </w:rPr>
      </w:pPr>
      <w:bookmarkStart w:id="2" w:name="pr386"/>
      <w:bookmarkEnd w:id="2"/>
      <w:r>
        <w:rPr>
          <w:i/>
        </w:rPr>
        <w:t>(2) A helyi önkormányzat költségvetési rendelete a polgármester számára lehetővé teheti a helyi önkormányzat bevételeinek és kiadásainak módosítását és a kiadási előirányzatok közötti átcsoportosítást.</w:t>
      </w:r>
    </w:p>
    <w:p w14:paraId="284B6697" w14:textId="77777777" w:rsidR="00AF3EC0" w:rsidRDefault="00AF3EC0" w:rsidP="00AF3EC0">
      <w:pPr>
        <w:pStyle w:val="NormlWeb"/>
        <w:spacing w:before="0" w:after="0"/>
        <w:ind w:left="150" w:right="150" w:firstLine="240"/>
        <w:jc w:val="both"/>
        <w:rPr>
          <w:i/>
        </w:rPr>
      </w:pPr>
      <w:bookmarkStart w:id="3" w:name="pr387"/>
      <w:bookmarkEnd w:id="3"/>
      <w:r>
        <w:rPr>
          <w:i/>
        </w:rPr>
        <w:t>(3) A helyi önkormányzati költségvetési szerv bevételi és kiadási előirányzatai a Kormány rendeletében meghatározott esetben a helyi önkormányzati költségvetési szerv saját hatáskörében módosíthatóak, a kiadási előirányzatok egymás között átcsoportosíthatóak.</w:t>
      </w:r>
    </w:p>
    <w:p w14:paraId="6FAB724A" w14:textId="77777777" w:rsidR="00AF3EC0" w:rsidRDefault="00AF3EC0" w:rsidP="00AF3EC0">
      <w:pPr>
        <w:pStyle w:val="NormlWeb"/>
        <w:spacing w:before="0" w:after="0"/>
        <w:ind w:left="150" w:right="150" w:firstLine="240"/>
        <w:jc w:val="both"/>
        <w:rPr>
          <w:i/>
        </w:rPr>
      </w:pPr>
      <w:bookmarkStart w:id="4" w:name="pr389"/>
      <w:bookmarkStart w:id="5" w:name="pr388"/>
      <w:bookmarkEnd w:id="4"/>
      <w:bookmarkEnd w:id="5"/>
      <w:r>
        <w:rPr>
          <w:i/>
        </w:rPr>
        <w:t xml:space="preserve"> (4) A képviselő-testület a (2) és (3) bekezdés szerinti előirányzat-módosítás, előirányzat-átcsoportosítás átvezetéseként - az első negyedév kivételével - negyedévenként, a döntése szerinti időpontokban, de legkésőbb az éves költségvetési beszámoló elkészítésének határidejéig, december 31-ei hatállyal módosítja a költségvetési rendeletét. Ha év közben az Országgyűlés - a helyi önkormányzatot érintő módon - a 14. § (3) bekezdése szerinti fejezetben meghatározott támogatások előirányzatait zárolja, azokat csökkenti, törli, az intézkedés kihirdetését követően haladéktalanul a képviselő-testület elé kell terjeszteni a költségvetési rendelet módosítását.</w:t>
      </w:r>
    </w:p>
    <w:p w14:paraId="1F4C6D02" w14:textId="77777777" w:rsidR="00AF3EC0" w:rsidRDefault="00AF3EC0" w:rsidP="00AF3EC0">
      <w:pPr>
        <w:pStyle w:val="NormlWeb"/>
        <w:spacing w:before="0" w:after="0"/>
        <w:ind w:left="150" w:right="150" w:firstLine="240"/>
        <w:jc w:val="both"/>
        <w:rPr>
          <w:i/>
        </w:rPr>
      </w:pPr>
      <w:bookmarkStart w:id="6" w:name="pr390"/>
      <w:bookmarkEnd w:id="6"/>
      <w:r>
        <w:rPr>
          <w:i/>
        </w:rPr>
        <w:t xml:space="preserve">(5) A nemzetiségi önkormányzat, a társulás, a térségi fejlesztési tanács, valamint az általuk irányított költségvetési szervek előirányzatainak módosítására, átcsoportosítására az (1)-(4) bekezdésben foglaltakat kell alkalmazni, azzal, hogy a képviselő-testület </w:t>
      </w:r>
      <w:r>
        <w:rPr>
          <w:i/>
        </w:rPr>
        <w:lastRenderedPageBreak/>
        <w:t>hatáskörét a nemzetiségi önkormányzat testülete, közgyűlése, a társulási tanács, illetve a térségi fejlesztési tanács tagjai gyakorolják, polgármesteren a nemzetiségi önkormányzat elnökét, a társulási tanács elnökét, illetve a térségi fejlesztési tanács elnökét kell érteni.”</w:t>
      </w:r>
    </w:p>
    <w:p w14:paraId="51FE9D66" w14:textId="77777777" w:rsidR="00AF3EC0" w:rsidRDefault="00AF3EC0" w:rsidP="009E40B0">
      <w:pPr>
        <w:pStyle w:val="lfej"/>
        <w:jc w:val="both"/>
      </w:pPr>
    </w:p>
    <w:p w14:paraId="2FE92A52" w14:textId="2055D669" w:rsidR="00AF3EC0" w:rsidRDefault="00AF3EC0" w:rsidP="00AF3EC0">
      <w:pPr>
        <w:pStyle w:val="Alcm"/>
        <w:jc w:val="both"/>
        <w:rPr>
          <w:szCs w:val="24"/>
          <w:lang w:val="hu-HU"/>
        </w:rPr>
      </w:pPr>
      <w:r>
        <w:rPr>
          <w:szCs w:val="24"/>
          <w:lang w:val="hu-HU"/>
        </w:rPr>
        <w:t>A Kővágóörsi Közös Önkormányzati Hivatal</w:t>
      </w:r>
      <w:r>
        <w:rPr>
          <w:szCs w:val="24"/>
        </w:rPr>
        <w:t xml:space="preserve"> 20</w:t>
      </w:r>
      <w:r>
        <w:rPr>
          <w:szCs w:val="24"/>
          <w:lang w:val="hu-HU"/>
        </w:rPr>
        <w:t>2</w:t>
      </w:r>
      <w:r w:rsidR="00352549">
        <w:rPr>
          <w:szCs w:val="24"/>
          <w:lang w:val="hu-HU"/>
        </w:rPr>
        <w:t>2</w:t>
      </w:r>
      <w:r>
        <w:rPr>
          <w:szCs w:val="24"/>
        </w:rPr>
        <w:t xml:space="preserve">. évi </w:t>
      </w:r>
      <w:r w:rsidRPr="0065579F">
        <w:rPr>
          <w:szCs w:val="24"/>
        </w:rPr>
        <w:t xml:space="preserve">költségvetési </w:t>
      </w:r>
      <w:r>
        <w:rPr>
          <w:szCs w:val="24"/>
          <w:lang w:val="hu-HU"/>
        </w:rPr>
        <w:t>tervezésére</w:t>
      </w:r>
      <w:r>
        <w:rPr>
          <w:szCs w:val="24"/>
        </w:rPr>
        <w:t xml:space="preserve"> a</w:t>
      </w:r>
      <w:r>
        <w:rPr>
          <w:szCs w:val="24"/>
          <w:lang w:val="hu-HU"/>
        </w:rPr>
        <w:t xml:space="preserve"> fenti törvényi kötelezettségek betartása</w:t>
      </w:r>
      <w:r w:rsidR="00802B37">
        <w:rPr>
          <w:szCs w:val="24"/>
          <w:lang w:val="hu-HU"/>
        </w:rPr>
        <w:t>, a működés biztosítása</w:t>
      </w:r>
      <w:r>
        <w:rPr>
          <w:szCs w:val="24"/>
          <w:lang w:val="hu-HU"/>
        </w:rPr>
        <w:t xml:space="preserve"> miatt</w:t>
      </w:r>
      <w:r w:rsidR="00802B37">
        <w:rPr>
          <w:szCs w:val="24"/>
          <w:lang w:val="hu-HU"/>
        </w:rPr>
        <w:t>, illetve érdekében</w:t>
      </w:r>
      <w:r>
        <w:rPr>
          <w:szCs w:val="24"/>
          <w:lang w:val="hu-HU"/>
        </w:rPr>
        <w:t xml:space="preserve"> szükséges. </w:t>
      </w:r>
    </w:p>
    <w:p w14:paraId="1F096495" w14:textId="77777777" w:rsidR="00AE20AC" w:rsidRDefault="00AE20AC" w:rsidP="00AE20AC">
      <w:pPr>
        <w:pStyle w:val="Szvegtrzs"/>
        <w:rPr>
          <w:lang w:eastAsia="ar-SA"/>
        </w:rPr>
      </w:pPr>
    </w:p>
    <w:p w14:paraId="6A489CE7" w14:textId="0754A8BE" w:rsidR="003D08CE" w:rsidRPr="00A419D9" w:rsidRDefault="003D08CE" w:rsidP="003D08CE">
      <w:pPr>
        <w:pStyle w:val="lfej"/>
        <w:jc w:val="both"/>
        <w:rPr>
          <w:u w:val="single"/>
        </w:rPr>
      </w:pPr>
      <w:r w:rsidRPr="00A419D9">
        <w:rPr>
          <w:u w:val="single"/>
        </w:rPr>
        <w:t>A 20</w:t>
      </w:r>
      <w:r w:rsidR="00AB149A" w:rsidRPr="00A419D9">
        <w:rPr>
          <w:u w:val="single"/>
        </w:rPr>
        <w:t>2</w:t>
      </w:r>
      <w:r w:rsidR="00F44F2E">
        <w:rPr>
          <w:u w:val="single"/>
        </w:rPr>
        <w:t>2</w:t>
      </w:r>
      <w:r w:rsidRPr="00A419D9">
        <w:rPr>
          <w:u w:val="single"/>
        </w:rPr>
        <w:t>. évi költségvetés alakulása</w:t>
      </w:r>
      <w:r w:rsidR="00A419D9">
        <w:rPr>
          <w:u w:val="single"/>
        </w:rPr>
        <w:t>:</w:t>
      </w:r>
    </w:p>
    <w:p w14:paraId="7E879E5D" w14:textId="3E4DB130" w:rsidR="0059149A" w:rsidRDefault="0059149A" w:rsidP="00A1210D">
      <w:pPr>
        <w:pStyle w:val="lfej"/>
        <w:jc w:val="both"/>
      </w:pPr>
      <w:r w:rsidRPr="00FA0778">
        <w:t>A Kővágóörsi Közös Önkormányzati Hivatal 20</w:t>
      </w:r>
      <w:r w:rsidR="009F26B2">
        <w:t>2</w:t>
      </w:r>
      <w:r w:rsidR="00806859">
        <w:t>2</w:t>
      </w:r>
      <w:r w:rsidRPr="00FA0778">
        <w:t xml:space="preserve">. évi bevételeinek főösszege </w:t>
      </w:r>
      <w:r w:rsidR="00391AFD">
        <w:t>150 327 500</w:t>
      </w:r>
      <w:r w:rsidRPr="00FA0778">
        <w:t xml:space="preserve"> Ft, kiadásainak főösszege </w:t>
      </w:r>
      <w:r w:rsidR="00391AFD">
        <w:t>150 327 500</w:t>
      </w:r>
      <w:r w:rsidRPr="00FA0778">
        <w:t xml:space="preserve"> Ft.</w:t>
      </w:r>
    </w:p>
    <w:p w14:paraId="33D342CF" w14:textId="77777777" w:rsidR="00E15051" w:rsidRPr="00FA0778" w:rsidRDefault="00E15051" w:rsidP="002A00B2">
      <w:pPr>
        <w:pStyle w:val="lfej"/>
        <w:ind w:firstLine="540"/>
        <w:jc w:val="both"/>
      </w:pPr>
    </w:p>
    <w:p w14:paraId="4AB6BDC4" w14:textId="77777777" w:rsidR="00A1210D" w:rsidRDefault="00A1210D" w:rsidP="005A1C90">
      <w:pPr>
        <w:pStyle w:val="lfej"/>
        <w:jc w:val="both"/>
        <w:rPr>
          <w:u w:val="single"/>
        </w:rPr>
      </w:pPr>
      <w:r>
        <w:rPr>
          <w:u w:val="single"/>
        </w:rPr>
        <w:t>Bevételek</w:t>
      </w:r>
    </w:p>
    <w:p w14:paraId="5F9AD561" w14:textId="6FBB0567" w:rsidR="00A1210D" w:rsidRPr="00506131" w:rsidRDefault="00A1210D" w:rsidP="00A1210D">
      <w:pPr>
        <w:pStyle w:val="Szvegtrzs"/>
        <w:tabs>
          <w:tab w:val="right" w:leader="dot" w:pos="9000"/>
        </w:tabs>
        <w:rPr>
          <w:color w:val="0000FF"/>
        </w:rPr>
      </w:pPr>
      <w:r>
        <w:t>Az állami támogatás meghatározása az elismert hivatali létszám alapján a személyi és dologi kiadások elismert átlagos költségei figyelembevételével történik.</w:t>
      </w:r>
      <w:r w:rsidR="00150CED">
        <w:t xml:space="preserve"> A támogatás kiközölt összege Kővágóörs község 2021 novemberi előzetes 2022</w:t>
      </w:r>
      <w:r w:rsidR="009D06EE">
        <w:t>-re vonatkozó</w:t>
      </w:r>
      <w:r w:rsidR="00150CED">
        <w:t xml:space="preserve"> felmérése alapján: 71 133 217 Ft a kiegészítő támogatással együtt. </w:t>
      </w:r>
    </w:p>
    <w:p w14:paraId="51F8C786" w14:textId="3231F8BE" w:rsidR="005A1C90" w:rsidRDefault="00A1210D" w:rsidP="005A1C90">
      <w:pPr>
        <w:pStyle w:val="lfej"/>
        <w:jc w:val="both"/>
      </w:pPr>
      <w:r>
        <w:t>Az</w:t>
      </w:r>
      <w:r w:rsidR="005A1C90" w:rsidRPr="00FA0778">
        <w:t xml:space="preserve"> </w:t>
      </w:r>
      <w:r w:rsidR="00E662C1">
        <w:t>állami támogatáson,</w:t>
      </w:r>
      <w:r w:rsidR="00806859">
        <w:t xml:space="preserve"> </w:t>
      </w:r>
      <w:r w:rsidR="00E662C1">
        <w:t xml:space="preserve">az </w:t>
      </w:r>
      <w:r w:rsidR="005A1C90" w:rsidRPr="00FA0778">
        <w:t>egyes önkormányzatok által biztosított felügyeleti támogatás</w:t>
      </w:r>
      <w:r w:rsidR="00713F40" w:rsidRPr="00FA0778">
        <w:t>on</w:t>
      </w:r>
      <w:r w:rsidR="005A1C90" w:rsidRPr="00FA0778">
        <w:t>,</w:t>
      </w:r>
      <w:r w:rsidR="00713F40" w:rsidRPr="00FA0778">
        <w:t xml:space="preserve"> valamint</w:t>
      </w:r>
      <w:r w:rsidR="005A1C90" w:rsidRPr="00FA0778">
        <w:t xml:space="preserve"> </w:t>
      </w:r>
      <w:r w:rsidR="00707E63" w:rsidRPr="00FA0778">
        <w:t>a házasság</w:t>
      </w:r>
      <w:r w:rsidR="00713F40" w:rsidRPr="00FA0778">
        <w:t>kötési</w:t>
      </w:r>
      <w:r w:rsidR="00E662C1">
        <w:t xml:space="preserve"> </w:t>
      </w:r>
      <w:r w:rsidR="002B1D27" w:rsidRPr="00FA0778">
        <w:t>díjakból</w:t>
      </w:r>
      <w:r w:rsidR="00713F40" w:rsidRPr="00FA0778">
        <w:t>, kamatokból származó</w:t>
      </w:r>
      <w:r w:rsidR="00707E63" w:rsidRPr="00FA0778">
        <w:t xml:space="preserve"> bevételeken kívül</w:t>
      </w:r>
      <w:r w:rsidR="00806859">
        <w:t>,</w:t>
      </w:r>
      <w:r w:rsidR="00707E63" w:rsidRPr="00FA0778">
        <w:t xml:space="preserve"> az előző évi működési célú pénzmaradvány</w:t>
      </w:r>
      <w:r w:rsidR="00937D57" w:rsidRPr="00FA0778">
        <w:t>, valamint a belső ellenőrzési feladatok kiadásaihoz való hozzájárulás</w:t>
      </w:r>
      <w:r w:rsidR="00707E63" w:rsidRPr="00FA0778">
        <w:t xml:space="preserve"> </w:t>
      </w:r>
      <w:r w:rsidR="005A1C90" w:rsidRPr="00FA0778">
        <w:t>került szerepeltetésre</w:t>
      </w:r>
      <w:r w:rsidR="00713F40" w:rsidRPr="00FA0778">
        <w:t>.</w:t>
      </w:r>
    </w:p>
    <w:p w14:paraId="500B3EFD" w14:textId="77777777" w:rsidR="003D08CE" w:rsidRDefault="00EC0D70" w:rsidP="005A1C90">
      <w:pPr>
        <w:pStyle w:val="lfej"/>
        <w:jc w:val="both"/>
      </w:pPr>
      <w:r>
        <w:t xml:space="preserve">A házasságkötési díjakat az önkormányzatok </w:t>
      </w:r>
      <w:r w:rsidR="00B00194">
        <w:t>továbbítják a rendeletükben meghatározott mértékben.</w:t>
      </w:r>
    </w:p>
    <w:p w14:paraId="5A7C4B8C" w14:textId="77777777" w:rsidR="00EC0D70" w:rsidRPr="00FA0778" w:rsidRDefault="00EC0D70" w:rsidP="005A1C90">
      <w:pPr>
        <w:pStyle w:val="lfej"/>
        <w:jc w:val="both"/>
      </w:pPr>
    </w:p>
    <w:p w14:paraId="6D6B1951" w14:textId="20453F30" w:rsidR="000023E6" w:rsidRDefault="00075AC8" w:rsidP="00030167">
      <w:pPr>
        <w:jc w:val="both"/>
      </w:pPr>
      <w:r w:rsidRPr="00FA0778">
        <w:t>A költségvetési főösszegből</w:t>
      </w:r>
      <w:r w:rsidR="00030167" w:rsidRPr="00FA0778">
        <w:t xml:space="preserve"> az állami támogatással, és az egyéb bevételekkel nem fedezett rész</w:t>
      </w:r>
      <w:r w:rsidR="00A84689">
        <w:t>e</w:t>
      </w:r>
      <w:r w:rsidR="006430F9">
        <w:t xml:space="preserve"> </w:t>
      </w:r>
      <w:r w:rsidR="00B94D97">
        <w:t>63 844 183</w:t>
      </w:r>
      <w:r w:rsidR="007C3AF7">
        <w:t xml:space="preserve"> </w:t>
      </w:r>
      <w:r w:rsidR="00C215B8">
        <w:t>Ft.</w:t>
      </w:r>
      <w:r w:rsidR="002C28C3">
        <w:t xml:space="preserve"> </w:t>
      </w:r>
      <w:r w:rsidR="008D3F99">
        <w:t>Ezt az összeget a</w:t>
      </w:r>
      <w:r w:rsidR="002C28C3">
        <w:t>z önkormányzatok lakosságarányosan bocsájtják a Közös Hivatal rendelkezésére</w:t>
      </w:r>
      <w:r w:rsidR="008D3F99">
        <w:t xml:space="preserve">, </w:t>
      </w:r>
    </w:p>
    <w:p w14:paraId="40B72200" w14:textId="2039DD11" w:rsidR="000023E6" w:rsidRDefault="008D3F99" w:rsidP="00030167">
      <w:pPr>
        <w:jc w:val="both"/>
      </w:pPr>
      <w:r>
        <w:t xml:space="preserve">A </w:t>
      </w:r>
      <w:r w:rsidR="000023E6">
        <w:t>megállapodás alapján a finanszírozás az adott évi lakosságszám alapján kerül felosztásra a települések között. Jelenleg a 20</w:t>
      </w:r>
      <w:r w:rsidR="001B7DCF">
        <w:t>2</w:t>
      </w:r>
      <w:r w:rsidR="00175BAD">
        <w:t>1</w:t>
      </w:r>
      <w:r w:rsidR="000023E6">
        <w:t xml:space="preserve">. január 1-i lakosságszám adatok állnak rendelkezésünkre és </w:t>
      </w:r>
      <w:r w:rsidR="00BF0DD2">
        <w:t>ez alapján került felosztásra a</w:t>
      </w:r>
      <w:r w:rsidR="000023E6">
        <w:t xml:space="preserve">z önkormányzatok által fizetendő hozzájárulás. </w:t>
      </w:r>
      <w:r w:rsidR="001B7DCF">
        <w:t>A</w:t>
      </w:r>
      <w:r w:rsidR="00BF0DD2">
        <w:t>z állami</w:t>
      </w:r>
      <w:r w:rsidR="001B7DCF">
        <w:t xml:space="preserve"> támogatások számításánál is ezeket veszik </w:t>
      </w:r>
      <w:r w:rsidR="00BF0DD2">
        <w:t>alapul</w:t>
      </w:r>
      <w:r w:rsidR="001B7DCF">
        <w:t>.</w:t>
      </w:r>
    </w:p>
    <w:p w14:paraId="4CA0314A" w14:textId="77777777" w:rsidR="00FB3842" w:rsidRDefault="00FB3842" w:rsidP="00C93FEA">
      <w:pPr>
        <w:pStyle w:val="lfej"/>
        <w:jc w:val="center"/>
        <w:rPr>
          <w:b/>
        </w:rPr>
      </w:pPr>
    </w:p>
    <w:p w14:paraId="388FD52D" w14:textId="77777777" w:rsidR="00C93FEA" w:rsidRPr="00FA0778" w:rsidRDefault="00C93FEA" w:rsidP="00C93FEA">
      <w:pPr>
        <w:pStyle w:val="lfej"/>
        <w:jc w:val="center"/>
        <w:rPr>
          <w:b/>
        </w:rPr>
      </w:pPr>
      <w:r w:rsidRPr="00FA0778">
        <w:rPr>
          <w:b/>
        </w:rPr>
        <w:t xml:space="preserve">Az egyes önkormányzatok </w:t>
      </w:r>
      <w:r w:rsidR="002D5DA1" w:rsidRPr="00FA0778">
        <w:rPr>
          <w:b/>
        </w:rPr>
        <w:t>által fizetendő</w:t>
      </w:r>
      <w:r w:rsidR="002410B4" w:rsidRPr="00FA0778">
        <w:rPr>
          <w:b/>
        </w:rPr>
        <w:t xml:space="preserve"> hozzájárulások</w:t>
      </w:r>
      <w:r w:rsidR="006519E3" w:rsidRPr="00FA0778">
        <w:rPr>
          <w:b/>
        </w:rPr>
        <w:t xml:space="preserve"> (adatok Ft</w:t>
      </w:r>
      <w:r w:rsidR="00FA0778">
        <w:rPr>
          <w:b/>
        </w:rPr>
        <w:t>-ban</w:t>
      </w:r>
      <w:r w:rsidR="006519E3" w:rsidRPr="00FA0778">
        <w:rPr>
          <w:b/>
        </w:rPr>
        <w:t>)</w:t>
      </w:r>
    </w:p>
    <w:p w14:paraId="00F1EB67" w14:textId="77777777" w:rsidR="008F0E0E" w:rsidRPr="00FA0778" w:rsidRDefault="008F0E0E" w:rsidP="008F0E0E">
      <w:pPr>
        <w:pStyle w:val="lfej"/>
        <w:jc w:val="both"/>
      </w:pPr>
    </w:p>
    <w:tbl>
      <w:tblPr>
        <w:tblW w:w="615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12"/>
        <w:gridCol w:w="3240"/>
      </w:tblGrid>
      <w:tr w:rsidR="00FA0778" w:rsidRPr="00FA0778" w14:paraId="294AFFB2" w14:textId="77777777" w:rsidTr="001B7DCF">
        <w:trPr>
          <w:trHeight w:val="581"/>
          <w:jc w:val="center"/>
        </w:trPr>
        <w:tc>
          <w:tcPr>
            <w:tcW w:w="2912" w:type="dxa"/>
            <w:vAlign w:val="center"/>
          </w:tcPr>
          <w:p w14:paraId="5BE08FE7" w14:textId="77777777" w:rsidR="00075AC8" w:rsidRPr="00FA0778" w:rsidRDefault="00075AC8" w:rsidP="00797498">
            <w:pPr>
              <w:pStyle w:val="lfej"/>
              <w:jc w:val="center"/>
              <w:rPr>
                <w:b/>
              </w:rPr>
            </w:pPr>
            <w:r w:rsidRPr="00FA0778">
              <w:rPr>
                <w:b/>
              </w:rPr>
              <w:t>Önkormányzat</w:t>
            </w:r>
          </w:p>
        </w:tc>
        <w:tc>
          <w:tcPr>
            <w:tcW w:w="3240" w:type="dxa"/>
          </w:tcPr>
          <w:p w14:paraId="50FD87AE" w14:textId="15265A1C" w:rsidR="00075AC8" w:rsidRPr="00FA0778" w:rsidRDefault="00075AC8" w:rsidP="00FC4748">
            <w:pPr>
              <w:pStyle w:val="lfej"/>
              <w:jc w:val="center"/>
              <w:rPr>
                <w:b/>
              </w:rPr>
            </w:pPr>
            <w:r w:rsidRPr="00FA0778">
              <w:rPr>
                <w:b/>
              </w:rPr>
              <w:t xml:space="preserve">Fizetendő hozzájárulás </w:t>
            </w:r>
            <w:r w:rsidR="00FC4748">
              <w:rPr>
                <w:b/>
              </w:rPr>
              <w:t>20</w:t>
            </w:r>
            <w:r w:rsidR="00175BAD">
              <w:rPr>
                <w:b/>
              </w:rPr>
              <w:t>22</w:t>
            </w:r>
            <w:r w:rsidRPr="00FA0778">
              <w:rPr>
                <w:b/>
              </w:rPr>
              <w:t xml:space="preserve"> évben</w:t>
            </w:r>
          </w:p>
        </w:tc>
      </w:tr>
      <w:tr w:rsidR="00075AC8" w:rsidRPr="00FA0778" w14:paraId="158D308A" w14:textId="77777777">
        <w:trPr>
          <w:jc w:val="center"/>
        </w:trPr>
        <w:tc>
          <w:tcPr>
            <w:tcW w:w="2912" w:type="dxa"/>
          </w:tcPr>
          <w:p w14:paraId="3D400F34" w14:textId="77777777" w:rsidR="00075AC8" w:rsidRPr="00FA0778" w:rsidRDefault="00075AC8" w:rsidP="00797498">
            <w:pPr>
              <w:pStyle w:val="lfej"/>
              <w:jc w:val="both"/>
            </w:pPr>
            <w:r w:rsidRPr="00FA0778">
              <w:t>Kővágóörs</w:t>
            </w:r>
          </w:p>
        </w:tc>
        <w:tc>
          <w:tcPr>
            <w:tcW w:w="3240" w:type="dxa"/>
          </w:tcPr>
          <w:p w14:paraId="5D9418ED" w14:textId="225BAD00" w:rsidR="00075AC8" w:rsidRPr="00FA0778" w:rsidRDefault="00B94D97" w:rsidP="00C215B8">
            <w:pPr>
              <w:pStyle w:val="lfej"/>
              <w:jc w:val="center"/>
            </w:pPr>
            <w:r w:rsidRPr="00B94D97">
              <w:t>15</w:t>
            </w:r>
            <w:r>
              <w:t> </w:t>
            </w:r>
            <w:r w:rsidRPr="00B94D97">
              <w:t>407</w:t>
            </w:r>
            <w:r>
              <w:t xml:space="preserve"> </w:t>
            </w:r>
            <w:r w:rsidRPr="00B94D97">
              <w:t>061</w:t>
            </w:r>
          </w:p>
        </w:tc>
      </w:tr>
      <w:tr w:rsidR="00075AC8" w:rsidRPr="00FA0778" w14:paraId="62B56145" w14:textId="77777777">
        <w:trPr>
          <w:jc w:val="center"/>
        </w:trPr>
        <w:tc>
          <w:tcPr>
            <w:tcW w:w="2912" w:type="dxa"/>
          </w:tcPr>
          <w:p w14:paraId="648BDBF2" w14:textId="030AE231" w:rsidR="00075AC8" w:rsidRPr="00FA0778" w:rsidRDefault="00175BAD" w:rsidP="00797498">
            <w:pPr>
              <w:pStyle w:val="lfej"/>
              <w:jc w:val="both"/>
            </w:pPr>
            <w:r w:rsidRPr="00FA0778">
              <w:t>Kékkút</w:t>
            </w:r>
          </w:p>
        </w:tc>
        <w:tc>
          <w:tcPr>
            <w:tcW w:w="3240" w:type="dxa"/>
          </w:tcPr>
          <w:p w14:paraId="6481CD7F" w14:textId="0E6C6AC0" w:rsidR="00075AC8" w:rsidRPr="00FA0778" w:rsidRDefault="00B94D97" w:rsidP="00C215B8">
            <w:pPr>
              <w:pStyle w:val="lfej"/>
              <w:jc w:val="center"/>
            </w:pPr>
            <w:r w:rsidRPr="00B94D97">
              <w:t>1</w:t>
            </w:r>
            <w:r>
              <w:t xml:space="preserve"> </w:t>
            </w:r>
            <w:r w:rsidRPr="00B94D97">
              <w:t>484</w:t>
            </w:r>
            <w:r>
              <w:t xml:space="preserve"> </w:t>
            </w:r>
            <w:r w:rsidRPr="00B94D97">
              <w:t>262</w:t>
            </w:r>
          </w:p>
        </w:tc>
      </w:tr>
      <w:tr w:rsidR="00075AC8" w:rsidRPr="00FA0778" w14:paraId="3BE3A384" w14:textId="77777777">
        <w:trPr>
          <w:jc w:val="center"/>
        </w:trPr>
        <w:tc>
          <w:tcPr>
            <w:tcW w:w="2912" w:type="dxa"/>
          </w:tcPr>
          <w:p w14:paraId="63616FA0" w14:textId="0FEFF15B" w:rsidR="00075AC8" w:rsidRPr="00FA0778" w:rsidRDefault="00175BAD" w:rsidP="00797498">
            <w:pPr>
              <w:pStyle w:val="lfej"/>
              <w:jc w:val="both"/>
            </w:pPr>
            <w:r w:rsidRPr="00FA0778">
              <w:t>Mindszentkálla</w:t>
            </w:r>
          </w:p>
        </w:tc>
        <w:tc>
          <w:tcPr>
            <w:tcW w:w="3240" w:type="dxa"/>
          </w:tcPr>
          <w:p w14:paraId="2C044BFB" w14:textId="16D46B86" w:rsidR="00075AC8" w:rsidRPr="00FA0778" w:rsidRDefault="00B94D97" w:rsidP="00797498">
            <w:pPr>
              <w:pStyle w:val="lfej"/>
              <w:jc w:val="center"/>
            </w:pPr>
            <w:r w:rsidRPr="00B94D97">
              <w:t>5</w:t>
            </w:r>
            <w:r>
              <w:t> </w:t>
            </w:r>
            <w:r w:rsidRPr="00B94D97">
              <w:t>247</w:t>
            </w:r>
            <w:r>
              <w:t xml:space="preserve"> </w:t>
            </w:r>
            <w:r w:rsidRPr="00B94D97">
              <w:t>181</w:t>
            </w:r>
          </w:p>
        </w:tc>
      </w:tr>
      <w:tr w:rsidR="00075AC8" w:rsidRPr="00FA0778" w14:paraId="082517A3" w14:textId="77777777">
        <w:trPr>
          <w:jc w:val="center"/>
        </w:trPr>
        <w:tc>
          <w:tcPr>
            <w:tcW w:w="2912" w:type="dxa"/>
          </w:tcPr>
          <w:p w14:paraId="2704D5CC" w14:textId="77777777" w:rsidR="00075AC8" w:rsidRPr="00FA0778" w:rsidRDefault="00075AC8" w:rsidP="00797498">
            <w:pPr>
              <w:pStyle w:val="lfej"/>
              <w:jc w:val="both"/>
            </w:pPr>
            <w:r w:rsidRPr="00FA0778">
              <w:t>Köveskál</w:t>
            </w:r>
          </w:p>
        </w:tc>
        <w:tc>
          <w:tcPr>
            <w:tcW w:w="3240" w:type="dxa"/>
          </w:tcPr>
          <w:p w14:paraId="7F8ABA96" w14:textId="154512BC" w:rsidR="00075AC8" w:rsidRPr="00FA0778" w:rsidRDefault="00B94D97" w:rsidP="00797498">
            <w:pPr>
              <w:pStyle w:val="lfej"/>
              <w:jc w:val="center"/>
            </w:pPr>
            <w:r w:rsidRPr="00B94D97">
              <w:t>7</w:t>
            </w:r>
            <w:r>
              <w:t> </w:t>
            </w:r>
            <w:r w:rsidRPr="00B94D97">
              <w:t>860</w:t>
            </w:r>
            <w:r>
              <w:t xml:space="preserve"> </w:t>
            </w:r>
            <w:r w:rsidRPr="00B94D97">
              <w:t>319</w:t>
            </w:r>
          </w:p>
        </w:tc>
      </w:tr>
      <w:tr w:rsidR="00075AC8" w:rsidRPr="00FA0778" w14:paraId="0F53B293" w14:textId="77777777">
        <w:trPr>
          <w:jc w:val="center"/>
        </w:trPr>
        <w:tc>
          <w:tcPr>
            <w:tcW w:w="2912" w:type="dxa"/>
          </w:tcPr>
          <w:p w14:paraId="12088788" w14:textId="77777777" w:rsidR="00075AC8" w:rsidRPr="00FA0778" w:rsidRDefault="00075AC8" w:rsidP="00797498">
            <w:pPr>
              <w:pStyle w:val="lfej"/>
              <w:jc w:val="both"/>
            </w:pPr>
            <w:r w:rsidRPr="00FA0778">
              <w:t>Szentbékkálla</w:t>
            </w:r>
          </w:p>
        </w:tc>
        <w:tc>
          <w:tcPr>
            <w:tcW w:w="3240" w:type="dxa"/>
          </w:tcPr>
          <w:p w14:paraId="6C443289" w14:textId="6C1F6E72" w:rsidR="00075AC8" w:rsidRPr="00FA0778" w:rsidRDefault="00B94D97" w:rsidP="00B94D97">
            <w:pPr>
              <w:pStyle w:val="lfej"/>
              <w:tabs>
                <w:tab w:val="left" w:pos="456"/>
              </w:tabs>
              <w:jc w:val="center"/>
            </w:pPr>
            <w:r w:rsidRPr="00B94D97">
              <w:t>4</w:t>
            </w:r>
            <w:r>
              <w:t> </w:t>
            </w:r>
            <w:r w:rsidRPr="00B94D97">
              <w:t>390</w:t>
            </w:r>
            <w:r>
              <w:t xml:space="preserve"> </w:t>
            </w:r>
            <w:r w:rsidRPr="00B94D97">
              <w:t>071</w:t>
            </w:r>
          </w:p>
        </w:tc>
      </w:tr>
      <w:tr w:rsidR="00075AC8" w:rsidRPr="00FA0778" w14:paraId="6ABE28F9" w14:textId="77777777">
        <w:trPr>
          <w:jc w:val="center"/>
        </w:trPr>
        <w:tc>
          <w:tcPr>
            <w:tcW w:w="2912" w:type="dxa"/>
          </w:tcPr>
          <w:p w14:paraId="18F66E2C" w14:textId="77777777" w:rsidR="00075AC8" w:rsidRPr="00FA0778" w:rsidRDefault="00075AC8" w:rsidP="00797498">
            <w:pPr>
              <w:pStyle w:val="lfej"/>
              <w:jc w:val="both"/>
            </w:pPr>
            <w:r w:rsidRPr="00FA0778">
              <w:t>Balatonhenye</w:t>
            </w:r>
          </w:p>
        </w:tc>
        <w:tc>
          <w:tcPr>
            <w:tcW w:w="3240" w:type="dxa"/>
          </w:tcPr>
          <w:p w14:paraId="40ED4D60" w14:textId="35385721" w:rsidR="00075AC8" w:rsidRPr="00FA0778" w:rsidRDefault="00B94D97" w:rsidP="00C215B8">
            <w:pPr>
              <w:pStyle w:val="lfej"/>
              <w:jc w:val="center"/>
            </w:pPr>
            <w:r w:rsidRPr="00B94D97">
              <w:t>2</w:t>
            </w:r>
            <w:r>
              <w:t> </w:t>
            </w:r>
            <w:r w:rsidRPr="00B94D97">
              <w:t>801</w:t>
            </w:r>
            <w:r>
              <w:t xml:space="preserve"> </w:t>
            </w:r>
            <w:r w:rsidRPr="00B94D97">
              <w:t>284</w:t>
            </w:r>
          </w:p>
        </w:tc>
      </w:tr>
      <w:tr w:rsidR="00075AC8" w:rsidRPr="00FA0778" w14:paraId="2F02FDB5" w14:textId="77777777">
        <w:trPr>
          <w:jc w:val="center"/>
        </w:trPr>
        <w:tc>
          <w:tcPr>
            <w:tcW w:w="2912" w:type="dxa"/>
          </w:tcPr>
          <w:p w14:paraId="1C36D524" w14:textId="77777777" w:rsidR="00075AC8" w:rsidRPr="00FA0778" w:rsidRDefault="00075AC8" w:rsidP="00797498">
            <w:pPr>
              <w:pStyle w:val="lfej"/>
              <w:jc w:val="both"/>
            </w:pPr>
            <w:r w:rsidRPr="00FA0778">
              <w:t>Salföld</w:t>
            </w:r>
          </w:p>
        </w:tc>
        <w:tc>
          <w:tcPr>
            <w:tcW w:w="3240" w:type="dxa"/>
          </w:tcPr>
          <w:p w14:paraId="7E9B8324" w14:textId="2B05E48F" w:rsidR="00075AC8" w:rsidRPr="00FA0778" w:rsidRDefault="00B94D97" w:rsidP="00C215B8">
            <w:pPr>
              <w:pStyle w:val="lfej"/>
              <w:jc w:val="center"/>
            </w:pPr>
            <w:r w:rsidRPr="00B94D97">
              <w:t>1</w:t>
            </w:r>
            <w:r>
              <w:t> </w:t>
            </w:r>
            <w:r w:rsidRPr="00B94D97">
              <w:t>463</w:t>
            </w:r>
            <w:r>
              <w:t xml:space="preserve"> </w:t>
            </w:r>
            <w:r w:rsidRPr="00B94D97">
              <w:t>357</w:t>
            </w:r>
          </w:p>
        </w:tc>
      </w:tr>
      <w:tr w:rsidR="00075AC8" w:rsidRPr="00FA0778" w14:paraId="00E330A5" w14:textId="77777777">
        <w:trPr>
          <w:jc w:val="center"/>
        </w:trPr>
        <w:tc>
          <w:tcPr>
            <w:tcW w:w="2912" w:type="dxa"/>
          </w:tcPr>
          <w:p w14:paraId="20CBC586" w14:textId="77777777" w:rsidR="00075AC8" w:rsidRPr="00FA0778" w:rsidRDefault="00075AC8" w:rsidP="00797498">
            <w:pPr>
              <w:pStyle w:val="lfej"/>
              <w:jc w:val="both"/>
            </w:pPr>
            <w:r w:rsidRPr="00FA0778">
              <w:t>Révfülöp</w:t>
            </w:r>
          </w:p>
        </w:tc>
        <w:tc>
          <w:tcPr>
            <w:tcW w:w="3240" w:type="dxa"/>
          </w:tcPr>
          <w:p w14:paraId="44656512" w14:textId="5713FA5D" w:rsidR="00075AC8" w:rsidRPr="00FA0778" w:rsidRDefault="00B94D97" w:rsidP="00797498">
            <w:pPr>
              <w:pStyle w:val="lfej"/>
              <w:jc w:val="center"/>
            </w:pPr>
            <w:r w:rsidRPr="00B94D97">
              <w:t>25</w:t>
            </w:r>
            <w:r>
              <w:t> </w:t>
            </w:r>
            <w:r w:rsidRPr="00B94D97">
              <w:t>190</w:t>
            </w:r>
            <w:r>
              <w:t xml:space="preserve"> </w:t>
            </w:r>
            <w:r w:rsidRPr="00B94D97">
              <w:t>648</w:t>
            </w:r>
          </w:p>
        </w:tc>
      </w:tr>
      <w:tr w:rsidR="00075AC8" w:rsidRPr="00FA0778" w14:paraId="54D6FF86" w14:textId="77777777">
        <w:trPr>
          <w:jc w:val="center"/>
        </w:trPr>
        <w:tc>
          <w:tcPr>
            <w:tcW w:w="2912" w:type="dxa"/>
          </w:tcPr>
          <w:p w14:paraId="26CDD9E6" w14:textId="77777777" w:rsidR="00075AC8" w:rsidRPr="00FA0778" w:rsidRDefault="00075AC8" w:rsidP="00797498">
            <w:pPr>
              <w:pStyle w:val="lfej"/>
              <w:jc w:val="both"/>
              <w:rPr>
                <w:b/>
              </w:rPr>
            </w:pPr>
            <w:r w:rsidRPr="00FA0778">
              <w:rPr>
                <w:b/>
              </w:rPr>
              <w:t>Összesen:</w:t>
            </w:r>
          </w:p>
        </w:tc>
        <w:tc>
          <w:tcPr>
            <w:tcW w:w="3240" w:type="dxa"/>
          </w:tcPr>
          <w:p w14:paraId="422D099F" w14:textId="7BF0E04E" w:rsidR="00075AC8" w:rsidRPr="008D3F99" w:rsidRDefault="00B94D97" w:rsidP="00B94D97">
            <w:pPr>
              <w:pStyle w:val="lfej"/>
              <w:tabs>
                <w:tab w:val="left" w:pos="564"/>
              </w:tabs>
              <w:jc w:val="center"/>
              <w:rPr>
                <w:b/>
              </w:rPr>
            </w:pPr>
            <w:r>
              <w:rPr>
                <w:b/>
              </w:rPr>
              <w:t>63 844 183</w:t>
            </w:r>
          </w:p>
        </w:tc>
      </w:tr>
    </w:tbl>
    <w:p w14:paraId="5715A945" w14:textId="77777777" w:rsidR="00C93FEA" w:rsidRPr="00FA0778" w:rsidRDefault="00C93FEA" w:rsidP="008F0E0E">
      <w:pPr>
        <w:pStyle w:val="lfej"/>
        <w:jc w:val="both"/>
      </w:pPr>
    </w:p>
    <w:p w14:paraId="750BA3FD" w14:textId="77777777" w:rsidR="00030167" w:rsidRPr="00FA0778" w:rsidRDefault="00030167" w:rsidP="00A1054D">
      <w:pPr>
        <w:pStyle w:val="lfej"/>
        <w:jc w:val="both"/>
      </w:pPr>
    </w:p>
    <w:p w14:paraId="5A9F1EA3" w14:textId="4C37036F" w:rsidR="00A1054D" w:rsidRDefault="00A1054D" w:rsidP="00A1054D">
      <w:pPr>
        <w:pStyle w:val="lfej"/>
        <w:jc w:val="both"/>
      </w:pPr>
      <w:r w:rsidRPr="004A71D6">
        <w:t xml:space="preserve">A </w:t>
      </w:r>
      <w:r w:rsidR="00EC5E9D">
        <w:t>20</w:t>
      </w:r>
      <w:r w:rsidR="008D3F99">
        <w:t>2</w:t>
      </w:r>
      <w:r w:rsidR="009D06EE">
        <w:t>2</w:t>
      </w:r>
      <w:r w:rsidR="00EC5E9D">
        <w:t xml:space="preserve">. évi </w:t>
      </w:r>
      <w:r w:rsidRPr="004A71D6">
        <w:t>bevételi oldalon szereplő</w:t>
      </w:r>
      <w:r w:rsidR="001D19F8" w:rsidRPr="004A71D6">
        <w:t xml:space="preserve"> 20</w:t>
      </w:r>
      <w:r w:rsidR="001B7DCF">
        <w:t>2</w:t>
      </w:r>
      <w:r w:rsidR="009D06EE">
        <w:t>1</w:t>
      </w:r>
      <w:r w:rsidR="006430F9">
        <w:t xml:space="preserve">. évi </w:t>
      </w:r>
      <w:r w:rsidR="006B038F">
        <w:t xml:space="preserve">várható </w:t>
      </w:r>
      <w:r w:rsidR="001B7DCF">
        <w:t>1</w:t>
      </w:r>
      <w:r w:rsidR="00761EE6">
        <w:t>3</w:t>
      </w:r>
      <w:r w:rsidR="00011F50">
        <w:t>.000.000</w:t>
      </w:r>
      <w:r w:rsidR="001D19F8" w:rsidRPr="004A71D6">
        <w:t xml:space="preserve"> Ft</w:t>
      </w:r>
      <w:r w:rsidRPr="004A71D6">
        <w:t xml:space="preserve"> pénzmaradvány </w:t>
      </w:r>
      <w:r w:rsidR="00EC5E9D">
        <w:t>kötelezettségvállalással terhelt a decemberi bérek vonatkozásában</w:t>
      </w:r>
      <w:r w:rsidR="00730F06">
        <w:t>, és tartalmazza az előző évben meghirdetett, de betöltésre még nem került igazgatási ügyintéző bérét is.</w:t>
      </w:r>
    </w:p>
    <w:p w14:paraId="25674BA0" w14:textId="77777777" w:rsidR="00E15051" w:rsidRDefault="00E15051" w:rsidP="00A1054D">
      <w:pPr>
        <w:pStyle w:val="lfej"/>
        <w:jc w:val="both"/>
      </w:pPr>
    </w:p>
    <w:p w14:paraId="0779E971" w14:textId="67C85791" w:rsidR="001D3608" w:rsidRPr="00DA5A0F" w:rsidRDefault="001A549C" w:rsidP="00A1054D">
      <w:pPr>
        <w:pStyle w:val="lfej"/>
        <w:jc w:val="both"/>
        <w:rPr>
          <w:b/>
          <w:bCs/>
          <w:u w:val="single"/>
        </w:rPr>
      </w:pPr>
      <w:r w:rsidRPr="00DA5A0F">
        <w:rPr>
          <w:b/>
          <w:bCs/>
          <w:u w:val="single"/>
        </w:rPr>
        <w:lastRenderedPageBreak/>
        <w:t>Kiadások</w:t>
      </w:r>
    </w:p>
    <w:p w14:paraId="12AD2904" w14:textId="77777777" w:rsidR="00802B37" w:rsidRDefault="000436CB" w:rsidP="00802B37">
      <w:pPr>
        <w:pStyle w:val="lfej"/>
        <w:jc w:val="both"/>
      </w:pPr>
      <w:r>
        <w:t>A személyi juttatások</w:t>
      </w:r>
      <w:r w:rsidR="001D3608">
        <w:t xml:space="preserve"> tervezésénél figyelembe kellett venni a 2022-ben várható garantált bérminimum </w:t>
      </w:r>
      <w:r w:rsidR="00A15960">
        <w:t xml:space="preserve">bruttó </w:t>
      </w:r>
      <w:r w:rsidR="001D3608">
        <w:t xml:space="preserve">260 000 Ft-ra való emelését. Több dolgozó bére nem </w:t>
      </w:r>
      <w:r w:rsidR="00802B37">
        <w:t xml:space="preserve">érte el ezt a szintet sem, így ott mindenképpen emelést kell terveznünk; emellett </w:t>
      </w:r>
      <w:r w:rsidR="001D3608">
        <w:t xml:space="preserve">figyelemmel kellett lenni </w:t>
      </w:r>
      <w:r w:rsidR="00802B37">
        <w:t>valamennyi illetmény ehhez mért arányos emelésére, és lehetőség szerint azok v</w:t>
      </w:r>
      <w:r w:rsidR="001D3608">
        <w:t>ásárló értékének megőrzésére is</w:t>
      </w:r>
      <w:r w:rsidR="00802B37">
        <w:t xml:space="preserve">. A KSH adatai alapján: </w:t>
      </w:r>
      <w:r w:rsidR="00802B37" w:rsidRPr="00A15960">
        <w:t xml:space="preserve">2021 júliusában a teljes munkaidőben alkalmazásban állók bruttó átlagkeresete 433 700, a kedvezmények nélkül számolt nettó átlagkereset </w:t>
      </w:r>
      <w:r w:rsidR="00802B37">
        <w:t xml:space="preserve">pedig </w:t>
      </w:r>
      <w:r w:rsidR="00802B37" w:rsidRPr="00A15960">
        <w:t>288 400 forin</w:t>
      </w:r>
      <w:r w:rsidR="00802B37">
        <w:t>t.</w:t>
      </w:r>
    </w:p>
    <w:p w14:paraId="28A35154" w14:textId="1FC9F15F" w:rsidR="00802B37" w:rsidRDefault="00802B37" w:rsidP="00802B37">
      <w:pPr>
        <w:pStyle w:val="lfej"/>
        <w:jc w:val="both"/>
      </w:pPr>
      <w:r>
        <w:t>A fentieket figyelembe véve, ha szeretnénk megőrizni a tapasztalt kollegákat, legalább ezt megközelítő szintre kell hozni a kereseteket</w:t>
      </w:r>
      <w:r w:rsidR="0042149B">
        <w:t xml:space="preserve"> a</w:t>
      </w:r>
      <w:r>
        <w:t xml:space="preserve"> hivatal jó működőképességének megőrzése érdekében.</w:t>
      </w:r>
    </w:p>
    <w:p w14:paraId="10FB9FBC" w14:textId="41CAAE35" w:rsidR="001D3608" w:rsidRDefault="0042149B" w:rsidP="006F64C0">
      <w:pPr>
        <w:pStyle w:val="lfej"/>
        <w:jc w:val="both"/>
      </w:pPr>
      <w:r>
        <w:t xml:space="preserve">Mindezek </w:t>
      </w:r>
      <w:r w:rsidR="00802B37">
        <w:t xml:space="preserve">figyelembevételével, ezt kalkulálva került meghatározásra a személyi juttatások előirányzata. </w:t>
      </w:r>
    </w:p>
    <w:p w14:paraId="46B1A11B" w14:textId="00173582" w:rsidR="001D3608" w:rsidRDefault="00A50841" w:rsidP="006F64C0">
      <w:pPr>
        <w:pStyle w:val="lfej"/>
        <w:jc w:val="both"/>
      </w:pPr>
      <w:r>
        <w:t>Az emelés költségeit</w:t>
      </w:r>
      <w:r w:rsidR="0042149B">
        <w:t xml:space="preserve"> ugyanakkor</w:t>
      </w:r>
      <w:r>
        <w:t xml:space="preserve"> jelentősen ellensúlyozta a szociális hozzájárulási adó várható 2,5 %-os csökkentése</w:t>
      </w:r>
      <w:r w:rsidR="00694263">
        <w:t xml:space="preserve"> és az állami támogatás </w:t>
      </w:r>
      <w:r w:rsidR="00B94D97">
        <w:t>kismértékű</w:t>
      </w:r>
      <w:r w:rsidR="00A92F30">
        <w:t xml:space="preserve"> </w:t>
      </w:r>
      <w:r w:rsidR="00694263">
        <w:t>emelkedése a tavalyi évhez képest.</w:t>
      </w:r>
    </w:p>
    <w:p w14:paraId="388DDF9A" w14:textId="66696A7D" w:rsidR="00F91CCF" w:rsidRDefault="00F91CCF" w:rsidP="006F64C0">
      <w:pPr>
        <w:pStyle w:val="lfej"/>
        <w:jc w:val="both"/>
      </w:pPr>
      <w:r>
        <w:t xml:space="preserve">A jutalom rovatra </w:t>
      </w:r>
      <w:r w:rsidR="008637A2">
        <w:t>5</w:t>
      </w:r>
      <w:r>
        <w:t>.</w:t>
      </w:r>
      <w:r w:rsidR="008637A2">
        <w:t>0</w:t>
      </w:r>
      <w:r>
        <w:t>00.000 F</w:t>
      </w:r>
      <w:r w:rsidR="000436CB">
        <w:t>t</w:t>
      </w:r>
      <w:r w:rsidR="0042149B">
        <w:t xml:space="preserve"> került tervezésre. </w:t>
      </w:r>
    </w:p>
    <w:p w14:paraId="35C7F7AE" w14:textId="2CB05C70" w:rsidR="008637A2" w:rsidRPr="00F91CCF" w:rsidRDefault="001D3608" w:rsidP="006F64C0">
      <w:pPr>
        <w:pStyle w:val="lfej"/>
        <w:jc w:val="both"/>
      </w:pPr>
      <w:r>
        <w:t>J</w:t>
      </w:r>
      <w:r w:rsidR="008637A2">
        <w:t xml:space="preserve">ubileumi </w:t>
      </w:r>
      <w:r>
        <w:t>jutalom nem várható a 2022 évben</w:t>
      </w:r>
    </w:p>
    <w:p w14:paraId="537594CB" w14:textId="6733C8C4" w:rsidR="00F91CCF" w:rsidRPr="00F91CCF" w:rsidRDefault="00F91CCF" w:rsidP="006F64C0">
      <w:pPr>
        <w:pStyle w:val="Default"/>
        <w:jc w:val="both"/>
        <w:rPr>
          <w:rFonts w:ascii="Times New Roman" w:hAnsi="Times New Roman" w:cs="Times New Roman"/>
        </w:rPr>
      </w:pPr>
      <w:r w:rsidRPr="00B94D97">
        <w:rPr>
          <w:rFonts w:ascii="Times New Roman" w:hAnsi="Times New Roman" w:cs="Times New Roman"/>
        </w:rPr>
        <w:t xml:space="preserve">A köztisztviselőket megillető </w:t>
      </w:r>
      <w:proofErr w:type="spellStart"/>
      <w:r w:rsidR="00730BB9" w:rsidRPr="00B94D97">
        <w:rPr>
          <w:rFonts w:ascii="Times New Roman" w:hAnsi="Times New Roman" w:cs="Times New Roman"/>
          <w:bCs/>
        </w:rPr>
        <w:t>Cafeteria</w:t>
      </w:r>
      <w:proofErr w:type="spellEnd"/>
      <w:r w:rsidRPr="00B94D97">
        <w:rPr>
          <w:rFonts w:ascii="Times New Roman" w:hAnsi="Times New Roman" w:cs="Times New Roman"/>
          <w:bCs/>
        </w:rPr>
        <w:t xml:space="preserve"> juttatás összege</w:t>
      </w:r>
      <w:r w:rsidR="00301E1D">
        <w:rPr>
          <w:rFonts w:ascii="Times New Roman" w:hAnsi="Times New Roman" w:cs="Times New Roman"/>
          <w:bCs/>
        </w:rPr>
        <w:t>, javaslatunk szerint,</w:t>
      </w:r>
      <w:r w:rsidRPr="00B94D97">
        <w:rPr>
          <w:rFonts w:ascii="Times New Roman" w:hAnsi="Times New Roman" w:cs="Times New Roman"/>
          <w:bCs/>
        </w:rPr>
        <w:t xml:space="preserve"> 20</w:t>
      </w:r>
      <w:r w:rsidR="008637A2" w:rsidRPr="00B94D97">
        <w:rPr>
          <w:rFonts w:ascii="Times New Roman" w:hAnsi="Times New Roman" w:cs="Times New Roman"/>
          <w:bCs/>
        </w:rPr>
        <w:t>2</w:t>
      </w:r>
      <w:r w:rsidR="000D224A" w:rsidRPr="00B94D97">
        <w:rPr>
          <w:rFonts w:ascii="Times New Roman" w:hAnsi="Times New Roman" w:cs="Times New Roman"/>
          <w:bCs/>
        </w:rPr>
        <w:t>2</w:t>
      </w:r>
      <w:r w:rsidRPr="00B94D97">
        <w:rPr>
          <w:rFonts w:ascii="Times New Roman" w:hAnsi="Times New Roman" w:cs="Times New Roman"/>
          <w:bCs/>
        </w:rPr>
        <w:t xml:space="preserve">. évben </w:t>
      </w:r>
      <w:r w:rsidR="00B94D97" w:rsidRPr="00B94D97">
        <w:rPr>
          <w:rFonts w:ascii="Times New Roman" w:hAnsi="Times New Roman" w:cs="Times New Roman"/>
          <w:bCs/>
        </w:rPr>
        <w:t>nettó</w:t>
      </w:r>
      <w:r w:rsidRPr="00B94D97">
        <w:rPr>
          <w:rFonts w:ascii="Times New Roman" w:hAnsi="Times New Roman" w:cs="Times New Roman"/>
          <w:bCs/>
        </w:rPr>
        <w:t xml:space="preserve"> </w:t>
      </w:r>
      <w:r w:rsidR="00B94D97" w:rsidRPr="00B94D97">
        <w:rPr>
          <w:rFonts w:ascii="Times New Roman" w:hAnsi="Times New Roman" w:cs="Times New Roman"/>
          <w:bCs/>
        </w:rPr>
        <w:t>3</w:t>
      </w:r>
      <w:r w:rsidR="00301E1D">
        <w:rPr>
          <w:rFonts w:ascii="Times New Roman" w:hAnsi="Times New Roman" w:cs="Times New Roman"/>
          <w:bCs/>
        </w:rPr>
        <w:t xml:space="preserve">00.000 Ft/fő, mely emelkedést jelent a korábbi évekhez képest, azonban ez is szolgálná kollégák megőrzését, a bérszínvonal tartását. </w:t>
      </w:r>
    </w:p>
    <w:p w14:paraId="60DA0DA1" w14:textId="77777777" w:rsidR="007A6396" w:rsidRPr="00F91CCF" w:rsidRDefault="00F91CCF" w:rsidP="006F64C0">
      <w:pPr>
        <w:jc w:val="both"/>
      </w:pPr>
      <w:r w:rsidRPr="00F91CCF">
        <w:t xml:space="preserve">A fentieken túl közlekedési </w:t>
      </w:r>
      <w:r>
        <w:t xml:space="preserve">költségtérítéssel és az anyakönyvvezetők munkadíjával </w:t>
      </w:r>
      <w:r w:rsidRPr="00F91CCF">
        <w:t xml:space="preserve">számoltunk. </w:t>
      </w:r>
    </w:p>
    <w:p w14:paraId="2849CA2F" w14:textId="77777777" w:rsidR="00F61691" w:rsidRPr="004A71D6" w:rsidRDefault="00F61691" w:rsidP="008F0E0E">
      <w:pPr>
        <w:jc w:val="both"/>
      </w:pPr>
    </w:p>
    <w:p w14:paraId="31DE27BF" w14:textId="506EC59E" w:rsidR="00185EBE" w:rsidRDefault="005E62A5" w:rsidP="0051740B">
      <w:pPr>
        <w:jc w:val="both"/>
      </w:pPr>
      <w:r w:rsidRPr="008741F3">
        <w:t xml:space="preserve">A dologi kiadások meghatározásánál a </w:t>
      </w:r>
      <w:r w:rsidR="00EF5026" w:rsidRPr="008741F3">
        <w:t>K</w:t>
      </w:r>
      <w:r w:rsidR="00630B45" w:rsidRPr="008741F3">
        <w:t>özös Hivatal</w:t>
      </w:r>
      <w:r w:rsidR="00EF5026" w:rsidRPr="008741F3">
        <w:t xml:space="preserve"> </w:t>
      </w:r>
      <w:r w:rsidRPr="008741F3">
        <w:t>20</w:t>
      </w:r>
      <w:r w:rsidR="00730BB9">
        <w:t>2</w:t>
      </w:r>
      <w:r w:rsidR="00DA5A0F">
        <w:t>1</w:t>
      </w:r>
      <w:r w:rsidR="00630B45" w:rsidRPr="008741F3">
        <w:t>.</w:t>
      </w:r>
      <w:r w:rsidRPr="008741F3">
        <w:t xml:space="preserve"> év</w:t>
      </w:r>
      <w:r w:rsidR="000B41A8" w:rsidRPr="008741F3">
        <w:t>i</w:t>
      </w:r>
      <w:r w:rsidRPr="008741F3">
        <w:t xml:space="preserve"> telj</w:t>
      </w:r>
      <w:r w:rsidR="00030167" w:rsidRPr="008741F3">
        <w:t>esítés adatait vettük figyelembe</w:t>
      </w:r>
      <w:r w:rsidR="000D224A">
        <w:t xml:space="preserve"> és emellett számoltunk a várható áremelésekkel.</w:t>
      </w:r>
    </w:p>
    <w:p w14:paraId="1A1519BB" w14:textId="77777777" w:rsidR="00DA5A0F" w:rsidRDefault="00A41A87" w:rsidP="0051740B">
      <w:pPr>
        <w:jc w:val="both"/>
      </w:pPr>
      <w:r>
        <w:t xml:space="preserve">Informatikai szolgáltatás soron </w:t>
      </w:r>
      <w:r w:rsidR="00DA5A0F">
        <w:t xml:space="preserve">az esetleges emelkedéssel kalkulálva </w:t>
      </w:r>
      <w:r>
        <w:t>1.</w:t>
      </w:r>
      <w:r w:rsidR="00DA5A0F">
        <w:t>3</w:t>
      </w:r>
      <w:r>
        <w:t>00.000 Ft kerül tervezésre</w:t>
      </w:r>
      <w:r w:rsidR="001A561D">
        <w:t xml:space="preserve">. </w:t>
      </w:r>
      <w:r w:rsidR="00F02A01">
        <w:t>Az i</w:t>
      </w:r>
      <w:r>
        <w:t xml:space="preserve">nformatikai szakember </w:t>
      </w:r>
      <w:r w:rsidR="00DA5A0F">
        <w:t xml:space="preserve">ezért </w:t>
      </w:r>
      <w:r>
        <w:t>bizto</w:t>
      </w:r>
      <w:r w:rsidR="001A561D">
        <w:t>sít</w:t>
      </w:r>
      <w:r w:rsidR="00DA5A0F">
        <w:t>ja</w:t>
      </w:r>
      <w:r w:rsidR="001A561D">
        <w:t xml:space="preserve"> a kiépített hálózat, gépek karbantartását, adatmegőrzését és a szükséges informatikai adatszolgáltatásokat. </w:t>
      </w:r>
    </w:p>
    <w:p w14:paraId="32A7867B" w14:textId="1A1A5293" w:rsidR="00A41A87" w:rsidRDefault="0042149B" w:rsidP="00DA5A0F">
      <w:pPr>
        <w:jc w:val="both"/>
      </w:pPr>
      <w:r>
        <w:t xml:space="preserve">Az anyagköltségek növelésre került </w:t>
      </w:r>
      <w:r w:rsidR="00DA5A0F">
        <w:t xml:space="preserve">a papír beszerzési árának emelkedése miatt. </w:t>
      </w:r>
    </w:p>
    <w:p w14:paraId="5FDEEA15" w14:textId="77777777" w:rsidR="00F02A01" w:rsidRDefault="00F02A01" w:rsidP="0051740B">
      <w:pPr>
        <w:jc w:val="both"/>
      </w:pPr>
      <w:r>
        <w:t>Az egyéb szolgáltatások között jelennek meg az alábbiak:</w:t>
      </w:r>
    </w:p>
    <w:p w14:paraId="05C719D3" w14:textId="77777777" w:rsidR="00F02A01" w:rsidRDefault="00F02A01" w:rsidP="00F02A01">
      <w:pPr>
        <w:numPr>
          <w:ilvl w:val="0"/>
          <w:numId w:val="7"/>
        </w:numPr>
        <w:jc w:val="both"/>
      </w:pPr>
      <w:r>
        <w:t>a</w:t>
      </w:r>
      <w:r w:rsidR="009B0520">
        <w:t xml:space="preserve"> </w:t>
      </w:r>
      <w:r w:rsidR="00FC4748">
        <w:t>fénymásoló gép</w:t>
      </w:r>
      <w:r w:rsidR="009B0520">
        <w:t xml:space="preserve"> üzemeltetési</w:t>
      </w:r>
      <w:r w:rsidR="00FC4748">
        <w:t xml:space="preserve"> illetve bérleti szolgáltatás</w:t>
      </w:r>
    </w:p>
    <w:p w14:paraId="4236603C" w14:textId="77777777" w:rsidR="00F02A01" w:rsidRDefault="00F92FD3" w:rsidP="00F02A01">
      <w:pPr>
        <w:numPr>
          <w:ilvl w:val="0"/>
          <w:numId w:val="7"/>
        </w:numPr>
        <w:jc w:val="both"/>
      </w:pPr>
      <w:r>
        <w:t xml:space="preserve">a </w:t>
      </w:r>
      <w:r w:rsidR="009B0520">
        <w:t xml:space="preserve">foglalkoztatottak </w:t>
      </w:r>
      <w:r>
        <w:t xml:space="preserve">kötelező éves </w:t>
      </w:r>
      <w:r w:rsidR="009B0520">
        <w:t>egészségügyi vizsgálat</w:t>
      </w:r>
      <w:r w:rsidR="00F02A01">
        <w:t>ának</w:t>
      </w:r>
      <w:r>
        <w:t xml:space="preserve"> költségei,</w:t>
      </w:r>
    </w:p>
    <w:p w14:paraId="3B16BA8F" w14:textId="77777777" w:rsidR="00F02A01" w:rsidRDefault="00F92FD3" w:rsidP="00F02A01">
      <w:pPr>
        <w:numPr>
          <w:ilvl w:val="0"/>
          <w:numId w:val="7"/>
        </w:numPr>
        <w:jc w:val="both"/>
      </w:pPr>
      <w:r>
        <w:t xml:space="preserve">a </w:t>
      </w:r>
      <w:r w:rsidR="009B0520">
        <w:t>Nemzeti Közszolgálati Egyetemnek</w:t>
      </w:r>
      <w:r>
        <w:t xml:space="preserve"> fizetendő</w:t>
      </w:r>
      <w:r w:rsidR="009B0520">
        <w:t xml:space="preserve"> </w:t>
      </w:r>
      <w:r>
        <w:t>kötelező szakképzések</w:t>
      </w:r>
      <w:r w:rsidR="00EC0BB4">
        <w:t>,</w:t>
      </w:r>
    </w:p>
    <w:p w14:paraId="71FFD4D7" w14:textId="77777777" w:rsidR="00F02A01" w:rsidRDefault="00F92FD3" w:rsidP="00F02A01">
      <w:pPr>
        <w:numPr>
          <w:ilvl w:val="0"/>
          <w:numId w:val="7"/>
        </w:numPr>
        <w:jc w:val="both"/>
      </w:pPr>
      <w:r>
        <w:t xml:space="preserve">a </w:t>
      </w:r>
      <w:r w:rsidR="009B0520">
        <w:t>GDPR adatvédelmi felelős</w:t>
      </w:r>
      <w:r w:rsidR="00F02A01">
        <w:t xml:space="preserve">nek </w:t>
      </w:r>
      <w:r w:rsidR="00775C4E">
        <w:t>és a rendszerkövetési szolgáltatásra</w:t>
      </w:r>
      <w:r w:rsidR="00EC0BB4">
        <w:t xml:space="preserve"> </w:t>
      </w:r>
      <w:r w:rsidR="00F02A01">
        <w:t>fizetendő díja</w:t>
      </w:r>
      <w:r>
        <w:t>i</w:t>
      </w:r>
      <w:r w:rsidR="00F02A01">
        <w:t xml:space="preserve"> </w:t>
      </w:r>
    </w:p>
    <w:p w14:paraId="7E953496" w14:textId="77777777" w:rsidR="00730BB9" w:rsidRDefault="00730BB9" w:rsidP="00F02A01">
      <w:pPr>
        <w:numPr>
          <w:ilvl w:val="0"/>
          <w:numId w:val="7"/>
        </w:numPr>
        <w:jc w:val="both"/>
      </w:pPr>
      <w:r>
        <w:t>CD komplex jogtár költségei</w:t>
      </w:r>
    </w:p>
    <w:p w14:paraId="3D0F61B1" w14:textId="77777777" w:rsidR="00F02A01" w:rsidRDefault="00775C4E" w:rsidP="00775C4E">
      <w:pPr>
        <w:numPr>
          <w:ilvl w:val="0"/>
          <w:numId w:val="7"/>
        </w:numPr>
        <w:jc w:val="both"/>
      </w:pPr>
      <w:r>
        <w:t>postai költségek banki költségek és más egyéb szolgáltatások</w:t>
      </w:r>
    </w:p>
    <w:p w14:paraId="12239F3E" w14:textId="3A9FF1FD" w:rsidR="00775C4E" w:rsidRDefault="0042149B" w:rsidP="00730BB9">
      <w:pPr>
        <w:pStyle w:val="Listaszerbekezds"/>
        <w:numPr>
          <w:ilvl w:val="0"/>
          <w:numId w:val="7"/>
        </w:numPr>
        <w:jc w:val="both"/>
      </w:pPr>
      <w:r>
        <w:t xml:space="preserve">ezeken felül tervezésre került </w:t>
      </w:r>
      <w:r w:rsidR="00BF0DD2">
        <w:t>500 000 Ft,</w:t>
      </w:r>
      <w:r w:rsidR="00730BB9">
        <w:t xml:space="preserve"> a hatósági eljárásban zajszint mérési szolgáltatás</w:t>
      </w:r>
      <w:r w:rsidR="00BF0DD2">
        <w:t xml:space="preserve"> költségére</w:t>
      </w:r>
      <w:r w:rsidR="00730BB9">
        <w:t>, a korábbi évek tapasztata alapján, egyre többet merül fel ilyen jellegű eljárás</w:t>
      </w:r>
      <w:r w:rsidR="00BF0DD2">
        <w:t>.</w:t>
      </w:r>
    </w:p>
    <w:p w14:paraId="7BA0BC20" w14:textId="77777777" w:rsidR="00730BB9" w:rsidRDefault="00730BB9" w:rsidP="00185EBE">
      <w:pPr>
        <w:jc w:val="both"/>
      </w:pPr>
    </w:p>
    <w:p w14:paraId="605E1714" w14:textId="42B4F2A1" w:rsidR="00185EBE" w:rsidRDefault="00185EBE" w:rsidP="00185EBE">
      <w:pPr>
        <w:jc w:val="both"/>
      </w:pPr>
      <w:r w:rsidRPr="008741F3">
        <w:t xml:space="preserve">A </w:t>
      </w:r>
      <w:r>
        <w:t xml:space="preserve">Közös Hivatal negyedévente megtéríti a fizetendő közüzemi, szolgáltatási díjak 90%-t </w:t>
      </w:r>
      <w:r w:rsidRPr="008741F3">
        <w:t xml:space="preserve">Kővágóörs </w:t>
      </w:r>
      <w:r>
        <w:t xml:space="preserve">Község </w:t>
      </w:r>
      <w:r w:rsidRPr="008741F3">
        <w:t>Önkormányzatána</w:t>
      </w:r>
      <w:r>
        <w:t>k. Ez az összeg a működési célú kiadások rovaton jelenik meg.</w:t>
      </w:r>
    </w:p>
    <w:p w14:paraId="13BB834B" w14:textId="77777777" w:rsidR="00D04BA5" w:rsidRPr="008741F3" w:rsidRDefault="00325D40" w:rsidP="009E40B0">
      <w:pPr>
        <w:jc w:val="both"/>
      </w:pPr>
      <w:r w:rsidRPr="008741F3">
        <w:t>A Közös Hivatal</w:t>
      </w:r>
      <w:r w:rsidR="00730BB9">
        <w:t xml:space="preserve"> esetében a foglalkoztatottak </w:t>
      </w:r>
      <w:r w:rsidR="00D04BA5" w:rsidRPr="008741F3">
        <w:t>létszám</w:t>
      </w:r>
      <w:r w:rsidR="00730BB9">
        <w:t>a</w:t>
      </w:r>
      <w:r w:rsidR="00D04BA5" w:rsidRPr="008741F3">
        <w:t xml:space="preserve"> </w:t>
      </w:r>
      <w:r w:rsidR="00307A94" w:rsidRPr="008741F3">
        <w:t>2</w:t>
      </w:r>
      <w:r w:rsidR="006430F9">
        <w:t>3</w:t>
      </w:r>
      <w:r w:rsidR="00F01E5D" w:rsidRPr="008741F3">
        <w:t xml:space="preserve"> fő, a Hivatal közfoglalkoztatottat nem tervez alkalmazni.</w:t>
      </w:r>
    </w:p>
    <w:p w14:paraId="1BA89A9B" w14:textId="77777777" w:rsidR="00193CCF" w:rsidRPr="008741F3" w:rsidRDefault="00193CCF" w:rsidP="009E40B0">
      <w:pPr>
        <w:jc w:val="both"/>
      </w:pPr>
    </w:p>
    <w:p w14:paraId="2E3FF54A" w14:textId="77777777" w:rsidR="00193CCF" w:rsidRPr="008741F3" w:rsidRDefault="00193CCF" w:rsidP="009E40B0">
      <w:pPr>
        <w:jc w:val="both"/>
      </w:pPr>
      <w:r w:rsidRPr="008741F3">
        <w:t xml:space="preserve">A Kővágóörsi Közös </w:t>
      </w:r>
      <w:r w:rsidR="00653341" w:rsidRPr="008741F3">
        <w:t xml:space="preserve">Önkormányzati </w:t>
      </w:r>
      <w:r w:rsidRPr="008741F3">
        <w:t xml:space="preserve">Hivatal kizárólag kötelező feladatot lát el. </w:t>
      </w:r>
    </w:p>
    <w:p w14:paraId="66B1EE93" w14:textId="77777777" w:rsidR="00AA47D3" w:rsidRPr="00FA0778" w:rsidRDefault="00AA47D3" w:rsidP="009E40B0">
      <w:pPr>
        <w:jc w:val="both"/>
        <w:rPr>
          <w:color w:val="7030A0"/>
        </w:rPr>
      </w:pPr>
    </w:p>
    <w:p w14:paraId="2513582B" w14:textId="77777777" w:rsidR="0042149B" w:rsidRDefault="0042149B" w:rsidP="007E75F2">
      <w:pPr>
        <w:jc w:val="both"/>
        <w:rPr>
          <w:i/>
          <w:u w:val="single"/>
        </w:rPr>
      </w:pPr>
    </w:p>
    <w:p w14:paraId="722A3A9E" w14:textId="77777777" w:rsidR="0042149B" w:rsidRDefault="0042149B" w:rsidP="007E75F2">
      <w:pPr>
        <w:jc w:val="both"/>
        <w:rPr>
          <w:i/>
          <w:u w:val="single"/>
        </w:rPr>
      </w:pPr>
    </w:p>
    <w:p w14:paraId="5917A6CC" w14:textId="77777777" w:rsidR="0042149B" w:rsidRDefault="0042149B" w:rsidP="007E75F2">
      <w:pPr>
        <w:jc w:val="both"/>
        <w:rPr>
          <w:i/>
          <w:u w:val="single"/>
        </w:rPr>
      </w:pPr>
    </w:p>
    <w:p w14:paraId="7B66D36C" w14:textId="77777777" w:rsidR="0042149B" w:rsidRDefault="0042149B" w:rsidP="007E75F2">
      <w:pPr>
        <w:jc w:val="both"/>
        <w:rPr>
          <w:i/>
          <w:u w:val="single"/>
        </w:rPr>
      </w:pPr>
    </w:p>
    <w:p w14:paraId="531A5D4F" w14:textId="77777777" w:rsidR="007E75F2" w:rsidRDefault="007E75F2" w:rsidP="007E75F2">
      <w:pPr>
        <w:jc w:val="both"/>
        <w:rPr>
          <w:i/>
          <w:u w:val="single"/>
        </w:rPr>
      </w:pPr>
      <w:r w:rsidRPr="00AD618E">
        <w:rPr>
          <w:i/>
          <w:u w:val="single"/>
        </w:rPr>
        <w:t>Tájékoztatási kötelezettség:</w:t>
      </w:r>
    </w:p>
    <w:p w14:paraId="357A8CB9" w14:textId="77777777" w:rsidR="007E75F2" w:rsidRPr="00AD618E" w:rsidRDefault="007E75F2" w:rsidP="007E75F2">
      <w:pPr>
        <w:jc w:val="both"/>
        <w:rPr>
          <w:i/>
        </w:rPr>
      </w:pPr>
    </w:p>
    <w:p w14:paraId="397553B3" w14:textId="77777777" w:rsidR="007E75F2" w:rsidRPr="00AD618E" w:rsidRDefault="007E75F2" w:rsidP="007E75F2">
      <w:pPr>
        <w:autoSpaceDE w:val="0"/>
        <w:ind w:firstLine="204"/>
        <w:jc w:val="both"/>
        <w:rPr>
          <w:i/>
          <w:iCs/>
        </w:rPr>
      </w:pPr>
      <w:r w:rsidRPr="00AD618E">
        <w:rPr>
          <w:i/>
        </w:rPr>
        <w:t xml:space="preserve">Az államháztartásról szóló </w:t>
      </w:r>
      <w:bookmarkStart w:id="7" w:name="__DdeLink__48_3416003496"/>
      <w:r w:rsidRPr="00AD618E">
        <w:rPr>
          <w:i/>
        </w:rPr>
        <w:t xml:space="preserve">2011. évi CXCV. </w:t>
      </w:r>
      <w:bookmarkEnd w:id="7"/>
      <w:r w:rsidRPr="00AD618E">
        <w:rPr>
          <w:i/>
        </w:rPr>
        <w:t>törvény (a továbbiakban: Áht.) 24. § (4) bekezdése alapján a költségvetés előterjesztésekor a képviselő-testület részére tájékoztatásul a következő mérlegeket és kimutatásokat kell - szöveges indokolással együtt - bemutatni:</w:t>
      </w:r>
    </w:p>
    <w:p w14:paraId="6518C03C" w14:textId="77777777" w:rsidR="007E75F2" w:rsidRPr="00AD618E" w:rsidRDefault="007E75F2" w:rsidP="007E75F2">
      <w:pPr>
        <w:pStyle w:val="NormlWeb"/>
        <w:spacing w:before="0" w:after="0"/>
        <w:ind w:left="150" w:right="150" w:firstLine="240"/>
        <w:jc w:val="both"/>
        <w:rPr>
          <w:i/>
          <w:iCs/>
        </w:rPr>
      </w:pPr>
      <w:r w:rsidRPr="00AD618E">
        <w:rPr>
          <w:i/>
          <w:iCs/>
        </w:rPr>
        <w:t xml:space="preserve">a) </w:t>
      </w:r>
      <w:r w:rsidRPr="00AD618E">
        <w:rPr>
          <w:i/>
        </w:rPr>
        <w:t>a helyi önkormányzat költségvetési mérlegét közgazdasági tagolásban, előirányzat felhasználási tervét,</w:t>
      </w:r>
    </w:p>
    <w:p w14:paraId="01939F35" w14:textId="77777777" w:rsidR="007E75F2" w:rsidRPr="00AD618E" w:rsidRDefault="007E75F2" w:rsidP="007E75F2">
      <w:pPr>
        <w:pStyle w:val="NormlWeb"/>
        <w:spacing w:before="0" w:after="0"/>
        <w:ind w:left="150" w:right="150" w:firstLine="240"/>
        <w:jc w:val="both"/>
        <w:rPr>
          <w:i/>
          <w:iCs/>
        </w:rPr>
      </w:pPr>
      <w:r w:rsidRPr="00AD618E">
        <w:rPr>
          <w:i/>
          <w:iCs/>
        </w:rPr>
        <w:t xml:space="preserve">b) </w:t>
      </w:r>
      <w:r w:rsidRPr="00AD618E">
        <w:rPr>
          <w:i/>
        </w:rPr>
        <w:t>a többéves kihatással járó döntések számszerűsítését évenkénti bontásban és összesítve,</w:t>
      </w:r>
    </w:p>
    <w:p w14:paraId="174F6CD4" w14:textId="77777777" w:rsidR="007E75F2" w:rsidRPr="00AD618E" w:rsidRDefault="007E75F2" w:rsidP="007E75F2">
      <w:pPr>
        <w:pStyle w:val="NormlWeb"/>
        <w:spacing w:before="0" w:after="0"/>
        <w:ind w:left="150" w:right="150" w:firstLine="240"/>
        <w:jc w:val="both"/>
        <w:rPr>
          <w:i/>
          <w:iCs/>
        </w:rPr>
      </w:pPr>
      <w:r w:rsidRPr="00AD618E">
        <w:rPr>
          <w:i/>
          <w:iCs/>
        </w:rPr>
        <w:t xml:space="preserve">c) </w:t>
      </w:r>
      <w:r w:rsidRPr="00AD618E">
        <w:rPr>
          <w:i/>
        </w:rPr>
        <w:t>a közvetett támogatásokat - így különösen adóelengedéseket, adókedvezményeket - tartalmazó kimutatást, és</w:t>
      </w:r>
    </w:p>
    <w:p w14:paraId="5D0EB9D0" w14:textId="77777777" w:rsidR="007E75F2" w:rsidRPr="00AD618E" w:rsidRDefault="007E75F2" w:rsidP="007E75F2">
      <w:pPr>
        <w:pStyle w:val="NormlWeb"/>
        <w:autoSpaceDE w:val="0"/>
        <w:spacing w:before="0" w:after="0"/>
        <w:ind w:right="150"/>
        <w:jc w:val="both"/>
        <w:rPr>
          <w:i/>
        </w:rPr>
      </w:pPr>
      <w:r w:rsidRPr="00AD618E">
        <w:rPr>
          <w:i/>
          <w:iCs/>
        </w:rPr>
        <w:t xml:space="preserve">     </w:t>
      </w:r>
      <w:r w:rsidRPr="00AD618E">
        <w:rPr>
          <w:i/>
        </w:rPr>
        <w:t>d) a 29/A. § szerinti tervszámoknak megfelelően a költségvetési évet követő három év tervezett előirányzatainak keretszámait főbb csoportokban, és a 29/A. § szerinti tervszámoktól történő esetleges eltérés indokait.</w:t>
      </w:r>
    </w:p>
    <w:p w14:paraId="18FB39C4" w14:textId="77777777" w:rsidR="007E75F2" w:rsidRPr="00AD618E" w:rsidRDefault="007E75F2" w:rsidP="007E75F2">
      <w:pPr>
        <w:ind w:right="150"/>
        <w:jc w:val="both"/>
        <w:rPr>
          <w:b/>
          <w:bCs/>
          <w:i/>
          <w:lang w:eastAsia="ar-SA"/>
        </w:rPr>
      </w:pPr>
      <w:r w:rsidRPr="00AD618E">
        <w:rPr>
          <w:b/>
          <w:bCs/>
          <w:i/>
          <w:lang w:eastAsia="ar-SA"/>
        </w:rPr>
        <w:t>29/A. §</w:t>
      </w:r>
    </w:p>
    <w:p w14:paraId="78E3E439" w14:textId="77777777" w:rsidR="007E75F2" w:rsidRPr="00AD618E" w:rsidRDefault="007E75F2" w:rsidP="007E75F2">
      <w:pPr>
        <w:ind w:left="150" w:right="150" w:firstLine="240"/>
        <w:jc w:val="both"/>
        <w:rPr>
          <w:i/>
        </w:rPr>
      </w:pPr>
      <w:r w:rsidRPr="00AD618E">
        <w:rPr>
          <w:i/>
        </w:rPr>
        <w:t>A helyi önkormányzat, a nemzetiségi önkormányzat és a társulás évente, legkésőbb a költségvetési rendelet, határozat elfogadásáig határozatban állapítja meg</w:t>
      </w:r>
    </w:p>
    <w:p w14:paraId="59B75E9C" w14:textId="77777777" w:rsidR="007E75F2" w:rsidRPr="00AD618E" w:rsidRDefault="007E75F2" w:rsidP="007E75F2">
      <w:pPr>
        <w:ind w:left="150" w:right="150" w:firstLine="240"/>
        <w:jc w:val="both"/>
        <w:rPr>
          <w:i/>
        </w:rPr>
      </w:pPr>
      <w:bookmarkStart w:id="8" w:name="pr398"/>
      <w:bookmarkEnd w:id="8"/>
      <w:r w:rsidRPr="00AD618E">
        <w:rPr>
          <w:i/>
          <w:iCs/>
        </w:rPr>
        <w:t xml:space="preserve">a) </w:t>
      </w:r>
      <w:r w:rsidRPr="00AD618E">
        <w:rPr>
          <w:i/>
        </w:rPr>
        <w:t xml:space="preserve">a </w:t>
      </w:r>
      <w:proofErr w:type="spellStart"/>
      <w:r w:rsidRPr="00AD618E">
        <w:rPr>
          <w:i/>
        </w:rPr>
        <w:t>Gst</w:t>
      </w:r>
      <w:proofErr w:type="spellEnd"/>
      <w:r w:rsidRPr="00AD618E">
        <w:rPr>
          <w:i/>
        </w:rPr>
        <w:t xml:space="preserve">. 45. § (1) bekezdés </w:t>
      </w:r>
      <w:r w:rsidRPr="00AD618E">
        <w:rPr>
          <w:i/>
          <w:iCs/>
        </w:rPr>
        <w:t xml:space="preserve">a) </w:t>
      </w:r>
      <w:r w:rsidRPr="00AD618E">
        <w:rPr>
          <w:i/>
        </w:rPr>
        <w:t>pontjában kapott felhatalmazás alapján kiadott jogszabályban meghatározottak szerinti saját bevételeinek és</w:t>
      </w:r>
    </w:p>
    <w:p w14:paraId="6AB562E8" w14:textId="77777777" w:rsidR="007E75F2" w:rsidRPr="00AD618E" w:rsidRDefault="007E75F2" w:rsidP="007E75F2">
      <w:pPr>
        <w:ind w:left="150" w:right="150" w:firstLine="240"/>
        <w:jc w:val="both"/>
        <w:rPr>
          <w:i/>
        </w:rPr>
      </w:pPr>
      <w:bookmarkStart w:id="9" w:name="pr399"/>
      <w:bookmarkEnd w:id="9"/>
      <w:r w:rsidRPr="00AD618E">
        <w:rPr>
          <w:i/>
          <w:iCs/>
        </w:rPr>
        <w:t xml:space="preserve">b) </w:t>
      </w:r>
      <w:r>
        <w:rPr>
          <w:i/>
        </w:rPr>
        <w:t xml:space="preserve">a </w:t>
      </w:r>
      <w:proofErr w:type="spellStart"/>
      <w:r>
        <w:rPr>
          <w:i/>
        </w:rPr>
        <w:t>Gst</w:t>
      </w:r>
      <w:proofErr w:type="spellEnd"/>
      <w:r>
        <w:rPr>
          <w:i/>
        </w:rPr>
        <w:t>. 8</w:t>
      </w:r>
      <w:r w:rsidRPr="00AD618E">
        <w:rPr>
          <w:i/>
        </w:rPr>
        <w:t>. § (</w:t>
      </w:r>
      <w:r>
        <w:rPr>
          <w:i/>
        </w:rPr>
        <w:t>2</w:t>
      </w:r>
      <w:r w:rsidRPr="00AD618E">
        <w:rPr>
          <w:i/>
        </w:rPr>
        <w:t>) bekezdése szerinti adósságot keletkeztető ügyleteiből eredő fizetési kötelezettségeinek</w:t>
      </w:r>
    </w:p>
    <w:p w14:paraId="4BA04F1F" w14:textId="77777777" w:rsidR="007E75F2" w:rsidRPr="00AD618E" w:rsidRDefault="007E75F2" w:rsidP="007E75F2">
      <w:pPr>
        <w:ind w:left="150" w:right="150"/>
        <w:jc w:val="both"/>
        <w:rPr>
          <w:i/>
        </w:rPr>
      </w:pPr>
      <w:bookmarkStart w:id="10" w:name="pr400"/>
      <w:bookmarkEnd w:id="10"/>
      <w:r w:rsidRPr="00AD618E">
        <w:rPr>
          <w:i/>
        </w:rPr>
        <w:t>a költségvetési évet követő három évre várható összegét.</w:t>
      </w:r>
    </w:p>
    <w:p w14:paraId="6008473B" w14:textId="77777777" w:rsidR="007E75F2" w:rsidRPr="00AD618E" w:rsidRDefault="007E75F2" w:rsidP="007E75F2">
      <w:pPr>
        <w:autoSpaceDE w:val="0"/>
        <w:ind w:firstLine="204"/>
        <w:jc w:val="both"/>
        <w:rPr>
          <w:i/>
        </w:rPr>
      </w:pPr>
      <w:r w:rsidRPr="00AD618E">
        <w:rPr>
          <w:i/>
        </w:rPr>
        <w:t xml:space="preserve">Az államháztartásról szóló 368/2011. (XII. 31.) Korm. rendelet 28. § alapján az Áht. 24. § (4) bekezdés </w:t>
      </w:r>
      <w:r w:rsidRPr="00AD618E">
        <w:rPr>
          <w:i/>
          <w:iCs/>
        </w:rPr>
        <w:t xml:space="preserve">c) </w:t>
      </w:r>
      <w:r w:rsidRPr="00AD618E">
        <w:rPr>
          <w:i/>
        </w:rPr>
        <w:t>pontja szerinti közvetett támogatásokat legalább az alábbi részletezettségben kell bemutatni:</w:t>
      </w:r>
    </w:p>
    <w:p w14:paraId="38A17CA6" w14:textId="77777777" w:rsidR="007E75F2" w:rsidRPr="00AD618E" w:rsidRDefault="007E75F2" w:rsidP="007E75F2">
      <w:pPr>
        <w:autoSpaceDE w:val="0"/>
        <w:ind w:firstLine="204"/>
        <w:jc w:val="both"/>
        <w:rPr>
          <w:i/>
          <w:iCs/>
        </w:rPr>
      </w:pPr>
      <w:r w:rsidRPr="00AD618E">
        <w:rPr>
          <w:i/>
          <w:iCs/>
        </w:rPr>
        <w:t xml:space="preserve">a) </w:t>
      </w:r>
      <w:r w:rsidRPr="00AD618E">
        <w:rPr>
          <w:i/>
        </w:rPr>
        <w:t>az ellátottak térítési díjának, kártérítésének méltányossági alapon történő elengedésének összege,</w:t>
      </w:r>
    </w:p>
    <w:p w14:paraId="2637BA75" w14:textId="77777777" w:rsidR="007E75F2" w:rsidRPr="00AD618E" w:rsidRDefault="007E75F2" w:rsidP="007E75F2">
      <w:pPr>
        <w:autoSpaceDE w:val="0"/>
        <w:ind w:firstLine="204"/>
        <w:jc w:val="both"/>
        <w:rPr>
          <w:i/>
          <w:iCs/>
        </w:rPr>
      </w:pPr>
      <w:r w:rsidRPr="00AD618E">
        <w:rPr>
          <w:i/>
          <w:iCs/>
        </w:rPr>
        <w:t xml:space="preserve">b) </w:t>
      </w:r>
      <w:r w:rsidRPr="00AD618E">
        <w:rPr>
          <w:i/>
        </w:rPr>
        <w:t>a lakosság részére lakásépítéshez, lakásfelújításhoz nyújtott kölcsönök elengedésének összege,</w:t>
      </w:r>
    </w:p>
    <w:p w14:paraId="42F8DF4A" w14:textId="77777777" w:rsidR="007E75F2" w:rsidRPr="00AD618E" w:rsidRDefault="007E75F2" w:rsidP="007E75F2">
      <w:pPr>
        <w:autoSpaceDE w:val="0"/>
        <w:ind w:firstLine="204"/>
        <w:jc w:val="both"/>
        <w:rPr>
          <w:i/>
          <w:iCs/>
        </w:rPr>
      </w:pPr>
      <w:r w:rsidRPr="00AD618E">
        <w:rPr>
          <w:i/>
          <w:iCs/>
        </w:rPr>
        <w:t xml:space="preserve">c) </w:t>
      </w:r>
      <w:r w:rsidRPr="00AD618E">
        <w:rPr>
          <w:i/>
        </w:rPr>
        <w:t>a helyi adónál, gépjárműadónál biztosított kedvezmény, mentesség összege adónemenként,</w:t>
      </w:r>
    </w:p>
    <w:p w14:paraId="609AE9FB" w14:textId="77777777" w:rsidR="007E75F2" w:rsidRPr="00AD618E" w:rsidRDefault="007E75F2" w:rsidP="007E75F2">
      <w:pPr>
        <w:autoSpaceDE w:val="0"/>
        <w:ind w:firstLine="204"/>
        <w:jc w:val="both"/>
        <w:rPr>
          <w:i/>
          <w:iCs/>
        </w:rPr>
      </w:pPr>
      <w:r w:rsidRPr="00AD618E">
        <w:rPr>
          <w:i/>
          <w:iCs/>
        </w:rPr>
        <w:t xml:space="preserve">d) </w:t>
      </w:r>
      <w:r w:rsidRPr="00AD618E">
        <w:rPr>
          <w:i/>
        </w:rPr>
        <w:t>a helyiségek, eszközök hasznosításából származó bevételből nyújtott kedvezmény, mentesség összege, és</w:t>
      </w:r>
    </w:p>
    <w:p w14:paraId="320F22B1" w14:textId="77777777" w:rsidR="007E75F2" w:rsidRDefault="007E75F2" w:rsidP="007E75F2">
      <w:pPr>
        <w:autoSpaceDE w:val="0"/>
        <w:ind w:firstLine="204"/>
        <w:jc w:val="both"/>
        <w:rPr>
          <w:i/>
        </w:rPr>
      </w:pPr>
      <w:r w:rsidRPr="00AD618E">
        <w:rPr>
          <w:i/>
          <w:iCs/>
        </w:rPr>
        <w:t xml:space="preserve">e) </w:t>
      </w:r>
      <w:r w:rsidRPr="00AD618E">
        <w:rPr>
          <w:i/>
        </w:rPr>
        <w:t>az egyéb nyújtott kedvezmény vagy kölcsön elengedésének összege.</w:t>
      </w:r>
    </w:p>
    <w:p w14:paraId="09B2B858" w14:textId="77777777" w:rsidR="00AA47D3" w:rsidRPr="00DB2368" w:rsidRDefault="00AA47D3" w:rsidP="00AA47D3">
      <w:pPr>
        <w:autoSpaceDE w:val="0"/>
        <w:jc w:val="both"/>
      </w:pPr>
    </w:p>
    <w:p w14:paraId="2856CBDB" w14:textId="77777777" w:rsidR="00AA47D3" w:rsidRPr="00DB2368" w:rsidRDefault="00AA47D3" w:rsidP="00AA47D3">
      <w:pPr>
        <w:jc w:val="both"/>
      </w:pPr>
      <w:r w:rsidRPr="00DB2368">
        <w:t xml:space="preserve">A fentiek szerint előírt tájékoztatást, illetve annak szöveges indokolását jelen előterjesztés, a számszaki adatokat a jelen előterjesztéshez csatolt táblázatok tartalmazzák. </w:t>
      </w:r>
    </w:p>
    <w:p w14:paraId="24D759C4" w14:textId="77777777" w:rsidR="00AA47D3" w:rsidRPr="00DB2368" w:rsidRDefault="00AA47D3" w:rsidP="00AA47D3">
      <w:pPr>
        <w:pStyle w:val="lfej"/>
        <w:jc w:val="both"/>
        <w:rPr>
          <w:rFonts w:ascii="Lucida Sans Unicode" w:hAnsi="Lucida Sans Unicode"/>
        </w:rPr>
      </w:pPr>
    </w:p>
    <w:p w14:paraId="749B796F" w14:textId="77777777" w:rsidR="00AA47D3" w:rsidRPr="00DB2368" w:rsidRDefault="00AA47D3" w:rsidP="00AA47D3">
      <w:pPr>
        <w:jc w:val="both"/>
      </w:pPr>
      <w:r w:rsidRPr="00DB2368">
        <w:t>A Közös Hivatal költségvetési mérlege a költségvetés mellékletei közé került beépítésre. A mérleg tartalmazza a megállapított bevételi főösszeg jogcím-csoportonkénti részletezését, valamint a megállapított kiadási főösszeg részletezését kiemelt előirányzatonként.</w:t>
      </w:r>
    </w:p>
    <w:p w14:paraId="0B8E913C" w14:textId="77777777" w:rsidR="00AA47D3" w:rsidRPr="00DB2368" w:rsidRDefault="00AA47D3" w:rsidP="00AA47D3">
      <w:pPr>
        <w:jc w:val="both"/>
      </w:pPr>
    </w:p>
    <w:p w14:paraId="776672A6" w14:textId="77777777" w:rsidR="00AA47D3" w:rsidRPr="00DB2368" w:rsidRDefault="00AA47D3" w:rsidP="00AA47D3">
      <w:pPr>
        <w:jc w:val="both"/>
      </w:pPr>
      <w:r w:rsidRPr="00DB2368">
        <w:t>A Közös Hivatalnak jelenleg többéves kihatással járó, adósságot keletkeztető ügylete nincs, saját bevétellel nem rendelkezik.</w:t>
      </w:r>
    </w:p>
    <w:p w14:paraId="304951ED" w14:textId="77777777" w:rsidR="00AA47D3" w:rsidRPr="00DB2368" w:rsidRDefault="00AA47D3" w:rsidP="00AA47D3">
      <w:pPr>
        <w:jc w:val="both"/>
      </w:pPr>
    </w:p>
    <w:p w14:paraId="07D8C240" w14:textId="77777777" w:rsidR="00AA47D3" w:rsidRPr="00DB2368" w:rsidRDefault="00AA47D3" w:rsidP="00AA47D3">
      <w:pPr>
        <w:jc w:val="both"/>
      </w:pPr>
      <w:r w:rsidRPr="00DB2368">
        <w:t>A Közös Hivatal közvetett támogatást nem nyújt.</w:t>
      </w:r>
    </w:p>
    <w:p w14:paraId="21A0B9DD" w14:textId="77777777" w:rsidR="00AA47D3" w:rsidRPr="00DB2368" w:rsidRDefault="00AA47D3" w:rsidP="00AA47D3">
      <w:pPr>
        <w:jc w:val="both"/>
      </w:pPr>
    </w:p>
    <w:p w14:paraId="2E0717FF" w14:textId="77777777" w:rsidR="00AA47D3" w:rsidRPr="00DB2368" w:rsidRDefault="00AA47D3" w:rsidP="00AA47D3">
      <w:pPr>
        <w:jc w:val="both"/>
      </w:pPr>
      <w:r w:rsidRPr="00DB2368">
        <w:t xml:space="preserve">Az előirányzatok felhasználását bemutató ütemtervet a jelen előterjesztéshez csatolt táblázat tartalmazza. </w:t>
      </w:r>
    </w:p>
    <w:p w14:paraId="61305AC4" w14:textId="77777777" w:rsidR="00193CCF" w:rsidRPr="00FA0778" w:rsidRDefault="00193CCF" w:rsidP="009E40B0">
      <w:pPr>
        <w:jc w:val="both"/>
        <w:rPr>
          <w:color w:val="7030A0"/>
        </w:rPr>
      </w:pPr>
    </w:p>
    <w:p w14:paraId="32C9C4FB" w14:textId="77777777" w:rsidR="0042149B" w:rsidRDefault="0042149B" w:rsidP="009E40B0">
      <w:pPr>
        <w:jc w:val="both"/>
        <w:rPr>
          <w:u w:val="single"/>
        </w:rPr>
      </w:pPr>
    </w:p>
    <w:p w14:paraId="019696A5" w14:textId="77777777" w:rsidR="0042149B" w:rsidRDefault="0042149B" w:rsidP="009E40B0">
      <w:pPr>
        <w:jc w:val="both"/>
        <w:rPr>
          <w:u w:val="single"/>
        </w:rPr>
      </w:pPr>
    </w:p>
    <w:p w14:paraId="1716F5D6" w14:textId="77777777" w:rsidR="009E40B0" w:rsidRPr="00AB788F" w:rsidRDefault="009E40B0" w:rsidP="009E40B0">
      <w:pPr>
        <w:jc w:val="both"/>
        <w:rPr>
          <w:u w:val="single"/>
        </w:rPr>
      </w:pPr>
      <w:r w:rsidRPr="00AB788F">
        <w:rPr>
          <w:u w:val="single"/>
        </w:rPr>
        <w:t xml:space="preserve">Előirányzat felhasználási ütemterv: </w:t>
      </w:r>
    </w:p>
    <w:p w14:paraId="66E1C40B" w14:textId="77777777" w:rsidR="009E40B0" w:rsidRPr="00AB788F" w:rsidRDefault="009E40B0" w:rsidP="009E40B0">
      <w:pPr>
        <w:jc w:val="both"/>
      </w:pPr>
    </w:p>
    <w:p w14:paraId="7E2AC7C3" w14:textId="77777777" w:rsidR="009E40B0" w:rsidRPr="00AB788F" w:rsidRDefault="009E40B0" w:rsidP="009E40B0">
      <w:pPr>
        <w:jc w:val="both"/>
      </w:pPr>
      <w:r w:rsidRPr="00AB788F">
        <w:t>Az előirányzat felhasználási ütemterv bevételeinek esetében - önkormányzatonként - az éves támogatási összeg 1</w:t>
      </w:r>
      <w:r w:rsidR="00CE006F" w:rsidRPr="00AB788F">
        <w:t>2</w:t>
      </w:r>
      <w:r w:rsidRPr="00AB788F">
        <w:t xml:space="preserve"> részre</w:t>
      </w:r>
      <w:r w:rsidR="006430F9">
        <w:t xml:space="preserve"> osztásával történt a tervezés.</w:t>
      </w:r>
    </w:p>
    <w:p w14:paraId="582F44B7" w14:textId="4AD2F83B" w:rsidR="00A41A87" w:rsidRDefault="009E40B0" w:rsidP="009E40B0">
      <w:pPr>
        <w:jc w:val="both"/>
      </w:pPr>
      <w:r w:rsidRPr="00AB788F">
        <w:t>A kiadási oldal tekintetében a működési kiadások esetében is - az év egészében - havonta kö</w:t>
      </w:r>
      <w:r w:rsidR="00307A94" w:rsidRPr="00AB788F">
        <w:t>zel azonos összeggel terveztünk.</w:t>
      </w:r>
      <w:r w:rsidRPr="00AB788F">
        <w:t xml:space="preserve"> Ezen kiadások ugyanis nagyrészt havi rendszerességgel előfordulnak, illetve felmerülésük időpontja bizonytalan.</w:t>
      </w:r>
    </w:p>
    <w:p w14:paraId="1A89DE08" w14:textId="77777777" w:rsidR="00C23A9C" w:rsidRDefault="00C23A9C" w:rsidP="009E40B0">
      <w:pPr>
        <w:jc w:val="both"/>
      </w:pPr>
    </w:p>
    <w:p w14:paraId="09DA213C" w14:textId="77777777" w:rsidR="007E75F2" w:rsidRDefault="007E75F2" w:rsidP="00FB546D">
      <w:pPr>
        <w:jc w:val="center"/>
        <w:rPr>
          <w:b/>
        </w:rPr>
      </w:pPr>
    </w:p>
    <w:p w14:paraId="1039A582" w14:textId="36179047" w:rsidR="00CB181B" w:rsidRDefault="00EC0BB4" w:rsidP="007E75F2">
      <w:pPr>
        <w:rPr>
          <w:b/>
        </w:rPr>
      </w:pPr>
      <w:r>
        <w:rPr>
          <w:b/>
        </w:rPr>
        <w:t>HATÁROZATI JAVASLAT</w:t>
      </w:r>
    </w:p>
    <w:p w14:paraId="4106D68C" w14:textId="77777777" w:rsidR="00C23A9C" w:rsidRDefault="00C23A9C" w:rsidP="007E75F2">
      <w:pPr>
        <w:rPr>
          <w:b/>
        </w:rPr>
      </w:pPr>
    </w:p>
    <w:p w14:paraId="0E8F343C" w14:textId="77777777" w:rsidR="007E75F2" w:rsidRPr="00FB546D" w:rsidRDefault="007E75F2" w:rsidP="00FB546D">
      <w:pPr>
        <w:jc w:val="center"/>
        <w:rPr>
          <w:b/>
        </w:rPr>
      </w:pPr>
    </w:p>
    <w:p w14:paraId="26D3AAA1" w14:textId="77777777" w:rsidR="00FB3842" w:rsidRDefault="00D24247" w:rsidP="00D24247">
      <w:pPr>
        <w:pStyle w:val="lfej"/>
        <w:jc w:val="center"/>
        <w:rPr>
          <w:b/>
        </w:rPr>
      </w:pPr>
      <w:r w:rsidRPr="00AB788F">
        <w:rPr>
          <w:b/>
        </w:rPr>
        <w:t>…………..………</w:t>
      </w:r>
      <w:r w:rsidR="00AD5495" w:rsidRPr="00AB788F">
        <w:rPr>
          <w:b/>
        </w:rPr>
        <w:t>……</w:t>
      </w:r>
      <w:r w:rsidR="00875D26">
        <w:rPr>
          <w:b/>
        </w:rPr>
        <w:t>(NAGY)</w:t>
      </w:r>
      <w:r w:rsidRPr="00AB788F">
        <w:rPr>
          <w:b/>
        </w:rPr>
        <w:t xml:space="preserve"> KÖZSÉG ÖNKORMÁNYZATA KÉPVISELŐ-TESTÜLETÉNEK</w:t>
      </w:r>
    </w:p>
    <w:p w14:paraId="2145AB3F" w14:textId="75CD5B58" w:rsidR="00D24247" w:rsidRPr="00AB788F" w:rsidRDefault="007E75F2" w:rsidP="00D24247">
      <w:pPr>
        <w:pStyle w:val="lfej"/>
        <w:jc w:val="center"/>
        <w:rPr>
          <w:b/>
        </w:rPr>
      </w:pPr>
      <w:r>
        <w:rPr>
          <w:b/>
        </w:rPr>
        <w:t>…/202</w:t>
      </w:r>
      <w:r w:rsidR="00A442D9">
        <w:rPr>
          <w:b/>
        </w:rPr>
        <w:t>1</w:t>
      </w:r>
      <w:r w:rsidR="00D24247" w:rsidRPr="00AB788F">
        <w:rPr>
          <w:b/>
        </w:rPr>
        <w:t>.</w:t>
      </w:r>
      <w:r w:rsidR="00EC0BB4">
        <w:rPr>
          <w:b/>
        </w:rPr>
        <w:t xml:space="preserve"> (…..)</w:t>
      </w:r>
      <w:r w:rsidR="0042149B">
        <w:rPr>
          <w:b/>
        </w:rPr>
        <w:t>HATÁROZATA</w:t>
      </w:r>
    </w:p>
    <w:p w14:paraId="08C751AD" w14:textId="77777777" w:rsidR="00D24247" w:rsidRDefault="00D24247" w:rsidP="00D24247">
      <w:pPr>
        <w:pStyle w:val="lfej"/>
        <w:tabs>
          <w:tab w:val="clear" w:pos="9072"/>
        </w:tabs>
        <w:rPr>
          <w:b/>
        </w:rPr>
      </w:pPr>
      <w:r w:rsidRPr="00AB788F">
        <w:rPr>
          <w:b/>
        </w:rPr>
        <w:tab/>
      </w:r>
      <w:r w:rsidRPr="00AB788F">
        <w:rPr>
          <w:b/>
        </w:rPr>
        <w:tab/>
      </w:r>
    </w:p>
    <w:p w14:paraId="30F01B03" w14:textId="16C42480" w:rsidR="00D24247" w:rsidRPr="00AB788F" w:rsidRDefault="00D24247" w:rsidP="00D24247">
      <w:pPr>
        <w:pStyle w:val="lfej"/>
        <w:jc w:val="center"/>
        <w:rPr>
          <w:b/>
          <w:i/>
        </w:rPr>
      </w:pPr>
      <w:r w:rsidRPr="00AB788F">
        <w:rPr>
          <w:b/>
          <w:i/>
        </w:rPr>
        <w:t>A Kővágóörsi Közös Önkormányzati Hivatal 20</w:t>
      </w:r>
      <w:r w:rsidR="009133E3">
        <w:rPr>
          <w:b/>
          <w:i/>
        </w:rPr>
        <w:t>2</w:t>
      </w:r>
      <w:r w:rsidR="008B083E">
        <w:rPr>
          <w:b/>
          <w:i/>
        </w:rPr>
        <w:t>2</w:t>
      </w:r>
      <w:r w:rsidRPr="00AB788F">
        <w:rPr>
          <w:b/>
          <w:i/>
        </w:rPr>
        <w:t>. évi költségvetésének elfogadásáról</w:t>
      </w:r>
    </w:p>
    <w:p w14:paraId="06490B26" w14:textId="77777777" w:rsidR="00D24247" w:rsidRDefault="00D24247" w:rsidP="00D24247">
      <w:pPr>
        <w:pStyle w:val="lfej"/>
        <w:jc w:val="center"/>
        <w:rPr>
          <w:b/>
        </w:rPr>
      </w:pPr>
    </w:p>
    <w:p w14:paraId="3B3D681A" w14:textId="64FCD1AC" w:rsidR="007E75F2" w:rsidRDefault="007E75F2" w:rsidP="007E75F2">
      <w:pPr>
        <w:jc w:val="both"/>
      </w:pPr>
      <w:r>
        <w:t>……………………(Nagy) Község Önkormányzata a Kővágóörsi Közös Önkormányzati Hivatal 202</w:t>
      </w:r>
      <w:r w:rsidR="00F249C1">
        <w:t>2</w:t>
      </w:r>
      <w:r>
        <w:t>. évi költségvetését az előterjesztés szerinti tartalommal az alábbiak szerint elfogadja.</w:t>
      </w:r>
    </w:p>
    <w:p w14:paraId="3DCF893C" w14:textId="77777777" w:rsidR="007E75F2" w:rsidRPr="00AB788F" w:rsidRDefault="007E75F2" w:rsidP="00D24247">
      <w:pPr>
        <w:pStyle w:val="lfej"/>
        <w:jc w:val="center"/>
        <w:rPr>
          <w:b/>
        </w:rPr>
      </w:pPr>
    </w:p>
    <w:p w14:paraId="5DD089D4" w14:textId="4F6A24AB" w:rsidR="00EC0BB4" w:rsidRDefault="00EC0BB4" w:rsidP="00EC0BB4">
      <w:pPr>
        <w:pStyle w:val="lfej"/>
        <w:tabs>
          <w:tab w:val="left" w:pos="708"/>
        </w:tabs>
      </w:pPr>
      <w:r>
        <w:t xml:space="preserve">I. A </w:t>
      </w:r>
      <w:r w:rsidR="00085CEE">
        <w:t xml:space="preserve">Képviselő-testület a </w:t>
      </w:r>
      <w:r>
        <w:t>20</w:t>
      </w:r>
      <w:r w:rsidR="00775C4E">
        <w:t>2</w:t>
      </w:r>
      <w:r w:rsidR="00F249C1">
        <w:t>2</w:t>
      </w:r>
      <w:r w:rsidR="00301E1D">
        <w:t>. évi költségvetés bevételi fő</w:t>
      </w:r>
      <w:r>
        <w:t xml:space="preserve">összegét </w:t>
      </w:r>
      <w:r w:rsidR="00B94D97">
        <w:t>150 327 500</w:t>
      </w:r>
      <w:r>
        <w:t xml:space="preserve"> forintban</w:t>
      </w:r>
      <w:r w:rsidR="00F71738">
        <w:t>, a</w:t>
      </w:r>
      <w:r w:rsidR="00301E1D">
        <w:t xml:space="preserve"> kiadási fő</w:t>
      </w:r>
      <w:r>
        <w:t xml:space="preserve">összegét </w:t>
      </w:r>
      <w:r w:rsidR="00B94D97">
        <w:t>150 327 500</w:t>
      </w:r>
      <w:r w:rsidR="004F60F1">
        <w:t xml:space="preserve"> </w:t>
      </w:r>
      <w:r>
        <w:t>forintban állapítja meg.</w:t>
      </w:r>
    </w:p>
    <w:p w14:paraId="24446B59" w14:textId="77777777" w:rsidR="00711F46" w:rsidRDefault="00711F46" w:rsidP="00D24247">
      <w:pPr>
        <w:pStyle w:val="lfej"/>
        <w:jc w:val="both"/>
      </w:pPr>
    </w:p>
    <w:p w14:paraId="6FD70D4C" w14:textId="4153C4CE" w:rsidR="004F60F1" w:rsidRDefault="00301E1D" w:rsidP="004F60F1">
      <w:pPr>
        <w:pStyle w:val="lfej"/>
        <w:tabs>
          <w:tab w:val="left" w:pos="708"/>
        </w:tabs>
      </w:pPr>
      <w:r>
        <w:t>II. A kiadási fő</w:t>
      </w:r>
      <w:r w:rsidR="004F60F1">
        <w:t>összegen belül a kiemelt előirányzatokat a következőkben állapítja meg.</w:t>
      </w:r>
    </w:p>
    <w:p w14:paraId="2825FFE4" w14:textId="39DE1EAF" w:rsidR="004F60F1" w:rsidRDefault="004F60F1" w:rsidP="004F60F1">
      <w:pPr>
        <w:pStyle w:val="lfej"/>
        <w:tabs>
          <w:tab w:val="left" w:pos="708"/>
        </w:tabs>
      </w:pPr>
      <w:r>
        <w:t>a) személyi juttatások</w:t>
      </w:r>
      <w:r>
        <w:tab/>
      </w:r>
      <w:r>
        <w:tab/>
      </w:r>
      <w:r w:rsidR="00B94D97">
        <w:t>113 800 000</w:t>
      </w:r>
      <w:r>
        <w:t xml:space="preserve"> Ft</w:t>
      </w:r>
    </w:p>
    <w:p w14:paraId="54D69B3A" w14:textId="718BF9B7" w:rsidR="004F60F1" w:rsidRDefault="004F60F1" w:rsidP="004F60F1">
      <w:pPr>
        <w:pStyle w:val="lfej"/>
        <w:tabs>
          <w:tab w:val="left" w:pos="708"/>
        </w:tabs>
      </w:pPr>
      <w:r>
        <w:t>b) munkaadókat terhelő járulékok</w:t>
      </w:r>
      <w:r>
        <w:tab/>
      </w:r>
      <w:r>
        <w:tab/>
      </w:r>
      <w:r w:rsidR="00B94D97">
        <w:t>15 666 500</w:t>
      </w:r>
      <w:r>
        <w:t xml:space="preserve"> Ft</w:t>
      </w:r>
    </w:p>
    <w:p w14:paraId="480DF243" w14:textId="206AC295" w:rsidR="004F60F1" w:rsidRDefault="004F60F1" w:rsidP="004F60F1">
      <w:pPr>
        <w:pStyle w:val="lfej"/>
        <w:tabs>
          <w:tab w:val="left" w:pos="708"/>
        </w:tabs>
      </w:pPr>
      <w:r>
        <w:t>c) dologi kiadások</w:t>
      </w:r>
      <w:r>
        <w:tab/>
      </w:r>
      <w:r>
        <w:tab/>
      </w:r>
      <w:r w:rsidR="003A3470">
        <w:t>18 211 000</w:t>
      </w:r>
      <w:r>
        <w:t xml:space="preserve"> Ft</w:t>
      </w:r>
    </w:p>
    <w:p w14:paraId="5A13C749" w14:textId="77777777" w:rsidR="004F60F1" w:rsidRDefault="004F60F1" w:rsidP="004F60F1">
      <w:pPr>
        <w:pStyle w:val="lfej"/>
        <w:tabs>
          <w:tab w:val="left" w:pos="708"/>
        </w:tabs>
      </w:pPr>
      <w:r>
        <w:t>d) ellátottak pénzbeli juttatásai</w:t>
      </w:r>
      <w:r>
        <w:tab/>
      </w:r>
      <w:r>
        <w:tab/>
        <w:t>0 Ft</w:t>
      </w:r>
    </w:p>
    <w:p w14:paraId="43D11848" w14:textId="30F05B12" w:rsidR="004F60F1" w:rsidRDefault="004F60F1" w:rsidP="004F60F1">
      <w:pPr>
        <w:pStyle w:val="lfej"/>
        <w:tabs>
          <w:tab w:val="left" w:pos="708"/>
        </w:tabs>
      </w:pPr>
      <w:r>
        <w:t>e) egyéb működési célú kiadások</w:t>
      </w:r>
      <w:r>
        <w:tab/>
      </w:r>
      <w:r>
        <w:tab/>
      </w:r>
      <w:r w:rsidR="00252473">
        <w:t>2 </w:t>
      </w:r>
      <w:r w:rsidR="003A3470">
        <w:t>5</w:t>
      </w:r>
      <w:r>
        <w:t>00</w:t>
      </w:r>
      <w:r w:rsidR="00252473">
        <w:t xml:space="preserve"> </w:t>
      </w:r>
      <w:r>
        <w:t>000 Ft</w:t>
      </w:r>
    </w:p>
    <w:p w14:paraId="479D570D" w14:textId="5D8A394C" w:rsidR="004F60F1" w:rsidRDefault="004F60F1" w:rsidP="004F60F1">
      <w:pPr>
        <w:pStyle w:val="lfej"/>
        <w:tabs>
          <w:tab w:val="left" w:pos="708"/>
        </w:tabs>
      </w:pPr>
      <w:r>
        <w:t>f) beruházások</w:t>
      </w:r>
      <w:r>
        <w:tab/>
      </w:r>
      <w:r>
        <w:tab/>
      </w:r>
      <w:r w:rsidR="008139EB">
        <w:t>150 000</w:t>
      </w:r>
      <w:r>
        <w:t xml:space="preserve"> Ft</w:t>
      </w:r>
    </w:p>
    <w:p w14:paraId="7A215FD7" w14:textId="77777777" w:rsidR="004F60F1" w:rsidRDefault="004F60F1" w:rsidP="004F60F1">
      <w:pPr>
        <w:pStyle w:val="lfej"/>
        <w:tabs>
          <w:tab w:val="left" w:pos="708"/>
        </w:tabs>
      </w:pPr>
      <w:r>
        <w:t>g)</w:t>
      </w:r>
      <w:r w:rsidR="00FB3842">
        <w:t xml:space="preserve"> </w:t>
      </w:r>
      <w:r>
        <w:t>felújítások</w:t>
      </w:r>
      <w:r>
        <w:tab/>
      </w:r>
      <w:r>
        <w:tab/>
        <w:t>0 Ft</w:t>
      </w:r>
    </w:p>
    <w:p w14:paraId="6D66BE4D" w14:textId="77777777" w:rsidR="004F60F1" w:rsidRDefault="004F60F1" w:rsidP="004F60F1">
      <w:pPr>
        <w:pStyle w:val="lfej"/>
        <w:tabs>
          <w:tab w:val="left" w:pos="708"/>
        </w:tabs>
      </w:pPr>
      <w:r>
        <w:t>h) egyéb felhalmozási célú kiadások</w:t>
      </w:r>
      <w:r>
        <w:tab/>
      </w:r>
      <w:r>
        <w:tab/>
        <w:t>0 Ft</w:t>
      </w:r>
    </w:p>
    <w:p w14:paraId="199F9247" w14:textId="77777777" w:rsidR="004F60F1" w:rsidRDefault="004F60F1" w:rsidP="004F60F1">
      <w:pPr>
        <w:pStyle w:val="lfej"/>
        <w:tabs>
          <w:tab w:val="left" w:pos="708"/>
        </w:tabs>
      </w:pPr>
      <w:r>
        <w:t>i) finanszírozási kiadások</w:t>
      </w:r>
      <w:r>
        <w:tab/>
      </w:r>
      <w:r>
        <w:tab/>
        <w:t>0 Ft</w:t>
      </w:r>
      <w:r>
        <w:tab/>
      </w:r>
      <w:r>
        <w:tab/>
      </w:r>
    </w:p>
    <w:p w14:paraId="19BB5C7A" w14:textId="77777777" w:rsidR="004F60F1" w:rsidRDefault="004F60F1" w:rsidP="00D24247">
      <w:pPr>
        <w:pStyle w:val="lfej"/>
        <w:jc w:val="both"/>
      </w:pPr>
    </w:p>
    <w:p w14:paraId="43D76E04" w14:textId="578F0679" w:rsidR="004F60F1" w:rsidRDefault="00301E1D" w:rsidP="004F60F1">
      <w:pPr>
        <w:pStyle w:val="lfej"/>
        <w:tabs>
          <w:tab w:val="left" w:pos="708"/>
        </w:tabs>
      </w:pPr>
      <w:r>
        <w:t>III. A bevételi fő</w:t>
      </w:r>
      <w:r w:rsidR="004F60F1">
        <w:t>összegen belül a következőkben állapítja meg.</w:t>
      </w:r>
    </w:p>
    <w:p w14:paraId="3AA4640C" w14:textId="77777777" w:rsidR="004F60F1" w:rsidRDefault="004F60F1" w:rsidP="004F60F1">
      <w:pPr>
        <w:pStyle w:val="lfej"/>
        <w:tabs>
          <w:tab w:val="left" w:pos="708"/>
        </w:tabs>
      </w:pPr>
      <w:r>
        <w:t>a) önkormányzat működési támogatása</w:t>
      </w:r>
      <w:r>
        <w:tab/>
      </w:r>
      <w:r>
        <w:tab/>
        <w:t>0 Ft</w:t>
      </w:r>
    </w:p>
    <w:p w14:paraId="4F9EFCF8" w14:textId="1F35233D" w:rsidR="004F60F1" w:rsidRDefault="004F60F1" w:rsidP="004F60F1">
      <w:pPr>
        <w:pStyle w:val="lfej"/>
        <w:tabs>
          <w:tab w:val="left" w:pos="708"/>
        </w:tabs>
      </w:pPr>
      <w:r>
        <w:t>b) működési célú támogatások</w:t>
      </w:r>
      <w:r>
        <w:tab/>
      </w:r>
      <w:r>
        <w:tab/>
      </w:r>
      <w:r w:rsidR="00252473">
        <w:t>2 </w:t>
      </w:r>
      <w:r w:rsidR="003A3470">
        <w:t>35</w:t>
      </w:r>
      <w:r w:rsidR="00252473">
        <w:t xml:space="preserve">0 </w:t>
      </w:r>
      <w:r>
        <w:t>000 Ft</w:t>
      </w:r>
    </w:p>
    <w:p w14:paraId="215BA36B" w14:textId="77777777" w:rsidR="004F60F1" w:rsidRDefault="004F60F1" w:rsidP="004F60F1">
      <w:pPr>
        <w:pStyle w:val="lfej"/>
        <w:tabs>
          <w:tab w:val="left" w:pos="708"/>
        </w:tabs>
      </w:pPr>
      <w:r>
        <w:t>c) felhalmozási célú támogatások</w:t>
      </w:r>
      <w:r>
        <w:tab/>
      </w:r>
      <w:r>
        <w:tab/>
        <w:t>0 Ft</w:t>
      </w:r>
    </w:p>
    <w:p w14:paraId="5398F3DF" w14:textId="77777777" w:rsidR="004F60F1" w:rsidRDefault="004F60F1" w:rsidP="004F60F1">
      <w:pPr>
        <w:pStyle w:val="lfej"/>
        <w:tabs>
          <w:tab w:val="left" w:pos="708"/>
        </w:tabs>
      </w:pPr>
      <w:r>
        <w:t>d) közhatalmi bevételek</w:t>
      </w:r>
      <w:r>
        <w:tab/>
      </w:r>
      <w:r>
        <w:tab/>
        <w:t>0 Ft</w:t>
      </w:r>
    </w:p>
    <w:p w14:paraId="2DD08E1A" w14:textId="77777777" w:rsidR="004F60F1" w:rsidRDefault="004F60F1" w:rsidP="004F60F1">
      <w:pPr>
        <w:pStyle w:val="lfej"/>
        <w:tabs>
          <w:tab w:val="left" w:pos="708"/>
        </w:tabs>
      </w:pPr>
      <w:r>
        <w:t>e) működési bevételek</w:t>
      </w:r>
      <w:r>
        <w:tab/>
      </w:r>
      <w:r>
        <w:tab/>
        <w:t>100</w:t>
      </w:r>
      <w:r w:rsidR="00252473">
        <w:t xml:space="preserve"> </w:t>
      </w:r>
      <w:r>
        <w:t>Ft</w:t>
      </w:r>
    </w:p>
    <w:p w14:paraId="34E837FD" w14:textId="77777777" w:rsidR="004F60F1" w:rsidRDefault="004F60F1" w:rsidP="004F60F1">
      <w:pPr>
        <w:pStyle w:val="lfej"/>
        <w:tabs>
          <w:tab w:val="left" w:pos="708"/>
        </w:tabs>
      </w:pPr>
      <w:r>
        <w:t>f) felhalmozási bevételek</w:t>
      </w:r>
      <w:r>
        <w:tab/>
      </w:r>
      <w:r>
        <w:tab/>
        <w:t>0 Ft</w:t>
      </w:r>
    </w:p>
    <w:p w14:paraId="4BB8B5C2" w14:textId="77777777" w:rsidR="004F60F1" w:rsidRDefault="004F60F1" w:rsidP="004F60F1">
      <w:pPr>
        <w:pStyle w:val="lfej"/>
        <w:tabs>
          <w:tab w:val="left" w:pos="708"/>
        </w:tabs>
      </w:pPr>
      <w:r>
        <w:t>g) működési célú átvett pénzeszközök</w:t>
      </w:r>
      <w:r>
        <w:tab/>
      </w:r>
      <w:r>
        <w:tab/>
        <w:t>0 Ft</w:t>
      </w:r>
    </w:p>
    <w:p w14:paraId="0821ACF2" w14:textId="77777777" w:rsidR="004F60F1" w:rsidRDefault="004F60F1" w:rsidP="004F60F1">
      <w:pPr>
        <w:pStyle w:val="lfej"/>
        <w:tabs>
          <w:tab w:val="left" w:pos="708"/>
        </w:tabs>
      </w:pPr>
      <w:r>
        <w:t>h) felhalmozási célú átvett pénzeszközök</w:t>
      </w:r>
      <w:r>
        <w:tab/>
      </w:r>
      <w:r>
        <w:tab/>
        <w:t>0 Ft</w:t>
      </w:r>
    </w:p>
    <w:p w14:paraId="0EF46EBF" w14:textId="5507484C" w:rsidR="004F60F1" w:rsidRDefault="004F60F1" w:rsidP="004F60F1">
      <w:pPr>
        <w:pStyle w:val="lfej"/>
        <w:tabs>
          <w:tab w:val="left" w:pos="708"/>
        </w:tabs>
      </w:pPr>
      <w:r>
        <w:t>i) finanszírozási bevételek</w:t>
      </w:r>
      <w:r>
        <w:tab/>
      </w:r>
      <w:r>
        <w:tab/>
      </w:r>
      <w:r w:rsidR="00B94D97">
        <w:t>147 977 400</w:t>
      </w:r>
      <w:r>
        <w:t xml:space="preserve"> Ft</w:t>
      </w:r>
    </w:p>
    <w:p w14:paraId="52495D04" w14:textId="77777777" w:rsidR="004F60F1" w:rsidRDefault="004F60F1" w:rsidP="00D24247">
      <w:pPr>
        <w:pStyle w:val="lfej"/>
        <w:jc w:val="both"/>
      </w:pPr>
    </w:p>
    <w:p w14:paraId="6382552B" w14:textId="77777777" w:rsidR="004F60F1" w:rsidRDefault="004F60F1" w:rsidP="004F60F1">
      <w:pPr>
        <w:pStyle w:val="lfej"/>
        <w:tabs>
          <w:tab w:val="left" w:pos="708"/>
        </w:tabs>
      </w:pPr>
      <w:r>
        <w:lastRenderedPageBreak/>
        <w:t>IV. A költségvetési létszámkeretet 23 főben állapítja meg.</w:t>
      </w:r>
    </w:p>
    <w:p w14:paraId="1A0A2FFC" w14:textId="77777777" w:rsidR="00F71738" w:rsidRDefault="00F71738" w:rsidP="004F60F1">
      <w:pPr>
        <w:pStyle w:val="lfej"/>
        <w:tabs>
          <w:tab w:val="left" w:pos="708"/>
        </w:tabs>
      </w:pPr>
    </w:p>
    <w:p w14:paraId="13DF9677" w14:textId="67627855" w:rsidR="00F71738" w:rsidRDefault="00F71738" w:rsidP="004F60F1">
      <w:pPr>
        <w:pStyle w:val="lfej"/>
        <w:tabs>
          <w:tab w:val="left" w:pos="708"/>
        </w:tabs>
      </w:pPr>
      <w:r w:rsidRPr="001E1610">
        <w:t xml:space="preserve">V. A Képviselő-testület a </w:t>
      </w:r>
      <w:r w:rsidR="00252473" w:rsidRPr="001E1610">
        <w:t>202</w:t>
      </w:r>
      <w:r w:rsidR="008139EB" w:rsidRPr="001E1610">
        <w:t>2</w:t>
      </w:r>
      <w:r w:rsidRPr="001E1610">
        <w:t xml:space="preserve">. évi </w:t>
      </w:r>
      <w:proofErr w:type="spellStart"/>
      <w:r w:rsidR="007E75F2" w:rsidRPr="001E1610">
        <w:t>Cafeteria</w:t>
      </w:r>
      <w:proofErr w:type="spellEnd"/>
      <w:r w:rsidRPr="001E1610">
        <w:t xml:space="preserve"> keretet </w:t>
      </w:r>
      <w:r w:rsidR="001E1610" w:rsidRPr="001E1610">
        <w:t>nettó</w:t>
      </w:r>
      <w:r w:rsidRPr="001E1610">
        <w:t xml:space="preserve"> </w:t>
      </w:r>
      <w:r w:rsidR="001E1610" w:rsidRPr="001E1610">
        <w:t>3</w:t>
      </w:r>
      <w:r w:rsidRPr="001E1610">
        <w:t>00.00</w:t>
      </w:r>
      <w:r w:rsidR="007E75F2" w:rsidRPr="001E1610">
        <w:t>0</w:t>
      </w:r>
      <w:r w:rsidRPr="001E1610">
        <w:t xml:space="preserve"> Ft/fő </w:t>
      </w:r>
      <w:r w:rsidR="008308BF">
        <w:t xml:space="preserve">összegben </w:t>
      </w:r>
      <w:r w:rsidRPr="001E1610">
        <w:t>határozza meg.</w:t>
      </w:r>
    </w:p>
    <w:p w14:paraId="039C0463" w14:textId="77777777" w:rsidR="00F71738" w:rsidRDefault="00F71738" w:rsidP="004F60F1">
      <w:pPr>
        <w:pStyle w:val="lfej"/>
        <w:tabs>
          <w:tab w:val="left" w:pos="708"/>
        </w:tabs>
      </w:pPr>
    </w:p>
    <w:p w14:paraId="13610370" w14:textId="2A93E9E0" w:rsidR="00F71738" w:rsidRDefault="00F71738" w:rsidP="004F60F1">
      <w:pPr>
        <w:pStyle w:val="lfej"/>
        <w:tabs>
          <w:tab w:val="left" w:pos="708"/>
        </w:tabs>
      </w:pPr>
      <w:r>
        <w:t>VI. A Közös Hivatalban a 20</w:t>
      </w:r>
      <w:r w:rsidR="00252473">
        <w:t>2</w:t>
      </w:r>
      <w:r w:rsidR="008139EB">
        <w:t>2</w:t>
      </w:r>
      <w:r>
        <w:t>. évi illetménykiegészítés mértéke 20 %.</w:t>
      </w:r>
    </w:p>
    <w:p w14:paraId="0BCD9F61" w14:textId="77777777" w:rsidR="00F71738" w:rsidRDefault="00F71738" w:rsidP="004F60F1">
      <w:pPr>
        <w:pStyle w:val="lfej"/>
        <w:tabs>
          <w:tab w:val="left" w:pos="708"/>
        </w:tabs>
      </w:pPr>
    </w:p>
    <w:p w14:paraId="6A680ED9" w14:textId="77777777" w:rsidR="00F71738" w:rsidRDefault="00F71738" w:rsidP="00FB546D">
      <w:pPr>
        <w:pStyle w:val="lfej"/>
        <w:tabs>
          <w:tab w:val="left" w:pos="708"/>
        </w:tabs>
        <w:jc w:val="both"/>
      </w:pPr>
      <w:r>
        <w:t>VII.A Képviselő-testület a Közös Hivatal alkalmazásában állók részére munkába járá</w:t>
      </w:r>
      <w:r w:rsidR="00085CEE">
        <w:t>s költségtérítése címen biztosítja a személyi jövedelemadóról szóló 1995. évi CXVII. törvény 25. § (2) bekezdésében meghatározott összeget</w:t>
      </w:r>
      <w:r w:rsidR="00FB546D">
        <w:t>.</w:t>
      </w:r>
    </w:p>
    <w:p w14:paraId="350E8708" w14:textId="77777777" w:rsidR="00875D26" w:rsidRDefault="00875D26" w:rsidP="00FB546D">
      <w:pPr>
        <w:pStyle w:val="lfej"/>
        <w:tabs>
          <w:tab w:val="left" w:pos="708"/>
        </w:tabs>
        <w:jc w:val="both"/>
      </w:pPr>
    </w:p>
    <w:p w14:paraId="095EFC7A" w14:textId="77777777" w:rsidR="00FB546D" w:rsidRDefault="00FB546D" w:rsidP="00FB546D">
      <w:pPr>
        <w:pStyle w:val="lfej"/>
        <w:tabs>
          <w:tab w:val="left" w:pos="708"/>
        </w:tabs>
        <w:jc w:val="both"/>
      </w:pPr>
      <w:r>
        <w:t>VIII. A köztisztviselőknek adható illetmény előleg összege a felvétel időpontjában a költségvetési főösszeg 3 %-át nem haladhatja meg.</w:t>
      </w:r>
    </w:p>
    <w:p w14:paraId="1C087B23" w14:textId="77777777" w:rsidR="004F60F1" w:rsidRDefault="004F60F1" w:rsidP="00D24247">
      <w:pPr>
        <w:pStyle w:val="lfej"/>
        <w:jc w:val="both"/>
      </w:pPr>
    </w:p>
    <w:p w14:paraId="0C68A4A4" w14:textId="77777777" w:rsidR="00875D26" w:rsidRDefault="00FB546D" w:rsidP="00FB3842">
      <w:pPr>
        <w:pStyle w:val="lfej"/>
        <w:tabs>
          <w:tab w:val="left" w:pos="708"/>
        </w:tabs>
      </w:pPr>
      <w:r>
        <w:t>IX.</w:t>
      </w:r>
      <w:r w:rsidR="004F60F1">
        <w:t xml:space="preserve"> A Közös Hivatal kizárólag kötelező feladatokat lát el.</w:t>
      </w:r>
    </w:p>
    <w:p w14:paraId="2580E087" w14:textId="77777777" w:rsidR="00FB3842" w:rsidRDefault="00FB3842" w:rsidP="00FB3842">
      <w:pPr>
        <w:pStyle w:val="lfej"/>
        <w:tabs>
          <w:tab w:val="left" w:pos="708"/>
        </w:tabs>
      </w:pPr>
    </w:p>
    <w:p w14:paraId="5C325051" w14:textId="77777777" w:rsidR="00FB3842" w:rsidRPr="00AB788F" w:rsidRDefault="00FB3842" w:rsidP="00FB3842">
      <w:pPr>
        <w:pStyle w:val="lfej"/>
        <w:tabs>
          <w:tab w:val="left" w:pos="708"/>
        </w:tabs>
      </w:pPr>
    </w:p>
    <w:p w14:paraId="114012E3" w14:textId="48C1B359" w:rsidR="00F446B4" w:rsidRDefault="00C83D20" w:rsidP="00954DDF">
      <w:pPr>
        <w:spacing w:line="360" w:lineRule="auto"/>
      </w:pPr>
      <w:r w:rsidRPr="00AB788F">
        <w:t xml:space="preserve">Kővágóörs, </w:t>
      </w:r>
      <w:r w:rsidR="00011F50">
        <w:t>20</w:t>
      </w:r>
      <w:r w:rsidR="007E75F2">
        <w:t>2</w:t>
      </w:r>
      <w:r w:rsidR="008139EB">
        <w:t>1</w:t>
      </w:r>
      <w:r w:rsidR="00011F50">
        <w:t xml:space="preserve">. </w:t>
      </w:r>
      <w:r w:rsidR="0042149B">
        <w:t xml:space="preserve">november 18. </w:t>
      </w:r>
    </w:p>
    <w:p w14:paraId="622151AC" w14:textId="77777777" w:rsidR="00FB3842" w:rsidRPr="00AB788F" w:rsidRDefault="00FB3842" w:rsidP="00954DDF">
      <w:pPr>
        <w:spacing w:line="360" w:lineRule="auto"/>
      </w:pPr>
    </w:p>
    <w:p w14:paraId="33473111" w14:textId="77777777" w:rsidR="00C83D20" w:rsidRPr="00AB788F" w:rsidRDefault="006430F9" w:rsidP="006430F9">
      <w:pPr>
        <w:tabs>
          <w:tab w:val="center" w:pos="6379"/>
        </w:tabs>
        <w:ind w:firstLine="709"/>
      </w:pPr>
      <w:r>
        <w:tab/>
      </w:r>
      <w:r w:rsidR="00252473">
        <w:t>Dr</w:t>
      </w:r>
      <w:r w:rsidR="00FF70C6">
        <w:t>.</w:t>
      </w:r>
      <w:r w:rsidR="00252473">
        <w:t xml:space="preserve"> Szabó Tímea</w:t>
      </w:r>
    </w:p>
    <w:p w14:paraId="4D321D23" w14:textId="6590C266" w:rsidR="00954DDF" w:rsidRPr="00AB788F" w:rsidRDefault="006430F9" w:rsidP="006430F9">
      <w:pPr>
        <w:tabs>
          <w:tab w:val="center" w:pos="6379"/>
        </w:tabs>
      </w:pPr>
      <w:r>
        <w:tab/>
      </w:r>
      <w:r w:rsidR="00CF62B3">
        <w:t>címzetes fő</w:t>
      </w:r>
      <w:r w:rsidR="00954DDF" w:rsidRPr="00AB788F">
        <w:t>jegyző</w:t>
      </w:r>
    </w:p>
    <w:sectPr w:rsidR="00954DDF" w:rsidRPr="00AB788F" w:rsidSect="000D224A">
      <w:headerReference w:type="even" r:id="rId8"/>
      <w:headerReference w:type="default" r:id="rId9"/>
      <w:pgSz w:w="11906" w:h="16838"/>
      <w:pgMar w:top="1417" w:right="1417" w:bottom="1418" w:left="1417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FAFDFF" w14:textId="77777777" w:rsidR="00CC3D2C" w:rsidRDefault="00CC3D2C">
      <w:r>
        <w:separator/>
      </w:r>
    </w:p>
  </w:endnote>
  <w:endnote w:type="continuationSeparator" w:id="0">
    <w:p w14:paraId="6BDD4666" w14:textId="77777777" w:rsidR="00CC3D2C" w:rsidRDefault="00CC3D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44A02F" w14:textId="77777777" w:rsidR="00CC3D2C" w:rsidRDefault="00CC3D2C">
      <w:r>
        <w:separator/>
      </w:r>
    </w:p>
  </w:footnote>
  <w:footnote w:type="continuationSeparator" w:id="0">
    <w:p w14:paraId="797DADA4" w14:textId="77777777" w:rsidR="00CC3D2C" w:rsidRDefault="00CC3D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262D0" w14:textId="77777777" w:rsidR="004C3764" w:rsidRDefault="004C376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14:paraId="1C757DB0" w14:textId="77777777" w:rsidR="004C3764" w:rsidRDefault="004C3764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F09CF3" w14:textId="77777777" w:rsidR="004C3764" w:rsidRDefault="004C3764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8308BF">
      <w:rPr>
        <w:rStyle w:val="Oldalszm"/>
        <w:noProof/>
      </w:rPr>
      <w:t>5</w:t>
    </w:r>
    <w:r>
      <w:rPr>
        <w:rStyle w:val="Oldalszm"/>
      </w:rPr>
      <w:fldChar w:fldCharType="end"/>
    </w:r>
  </w:p>
  <w:p w14:paraId="32C1D55E" w14:textId="77777777" w:rsidR="004C3764" w:rsidRDefault="004C3764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993271"/>
    <w:multiLevelType w:val="multilevel"/>
    <w:tmpl w:val="633EC37A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882D65"/>
    <w:multiLevelType w:val="hybridMultilevel"/>
    <w:tmpl w:val="E322109E"/>
    <w:lvl w:ilvl="0" w:tplc="49BE90FE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" w15:restartNumberingAfterBreak="0">
    <w:nsid w:val="2218360F"/>
    <w:multiLevelType w:val="hybridMultilevel"/>
    <w:tmpl w:val="C49C3CBC"/>
    <w:lvl w:ilvl="0" w:tplc="040E0011">
      <w:start w:val="1"/>
      <w:numFmt w:val="decimal"/>
      <w:lvlText w:val="%1)"/>
      <w:lvlJc w:val="left"/>
      <w:pPr>
        <w:ind w:left="720" w:hanging="360"/>
      </w:pPr>
    </w:lvl>
    <w:lvl w:ilvl="1" w:tplc="498E2202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EDB2467"/>
    <w:multiLevelType w:val="hybridMultilevel"/>
    <w:tmpl w:val="633EC37A"/>
    <w:lvl w:ilvl="0" w:tplc="924E4C0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E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73B6E02"/>
    <w:multiLevelType w:val="hybridMultilevel"/>
    <w:tmpl w:val="AD229C00"/>
    <w:lvl w:ilvl="0" w:tplc="D512C12E">
      <w:start w:val="5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D226CC"/>
    <w:multiLevelType w:val="hybridMultilevel"/>
    <w:tmpl w:val="4082180E"/>
    <w:lvl w:ilvl="0" w:tplc="924E4C0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924E4C00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F486926"/>
    <w:multiLevelType w:val="multilevel"/>
    <w:tmpl w:val="4082180E"/>
    <w:lvl w:ilvl="0">
      <w:start w:val="1"/>
      <w:numFmt w:val="bullet"/>
      <w:lvlText w:val="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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AC4E98"/>
    <w:multiLevelType w:val="hybridMultilevel"/>
    <w:tmpl w:val="6A6AE328"/>
    <w:lvl w:ilvl="0" w:tplc="D68082DA">
      <w:start w:val="202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86E7402"/>
    <w:multiLevelType w:val="hybridMultilevel"/>
    <w:tmpl w:val="7152CC64"/>
    <w:lvl w:ilvl="0" w:tplc="4684ACA2">
      <w:start w:val="1"/>
      <w:numFmt w:val="upperLetter"/>
      <w:lvlText w:val="%1.)"/>
      <w:lvlJc w:val="left"/>
      <w:pPr>
        <w:tabs>
          <w:tab w:val="num" w:pos="915"/>
        </w:tabs>
        <w:ind w:left="915" w:hanging="555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5"/>
  </w:num>
  <w:num w:numId="5">
    <w:abstractNumId w:val="6"/>
  </w:num>
  <w:num w:numId="6">
    <w:abstractNumId w:val="8"/>
  </w:num>
  <w:num w:numId="7">
    <w:abstractNumId w:val="4"/>
  </w:num>
  <w:num w:numId="8">
    <w:abstractNumId w:val="2"/>
  </w:num>
  <w:num w:numId="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42815"/>
    <w:rsid w:val="000023E6"/>
    <w:rsid w:val="00003C04"/>
    <w:rsid w:val="00006E52"/>
    <w:rsid w:val="00011F50"/>
    <w:rsid w:val="00014DBC"/>
    <w:rsid w:val="00015CFA"/>
    <w:rsid w:val="000248BB"/>
    <w:rsid w:val="00025A7F"/>
    <w:rsid w:val="00026FA3"/>
    <w:rsid w:val="00030167"/>
    <w:rsid w:val="00034ACD"/>
    <w:rsid w:val="00042D0C"/>
    <w:rsid w:val="000436CB"/>
    <w:rsid w:val="00045763"/>
    <w:rsid w:val="000704EF"/>
    <w:rsid w:val="00075AC8"/>
    <w:rsid w:val="00083C3D"/>
    <w:rsid w:val="00085CEE"/>
    <w:rsid w:val="000A13BC"/>
    <w:rsid w:val="000A273D"/>
    <w:rsid w:val="000A5171"/>
    <w:rsid w:val="000A7BFE"/>
    <w:rsid w:val="000B38D0"/>
    <w:rsid w:val="000B41A8"/>
    <w:rsid w:val="000C4000"/>
    <w:rsid w:val="000D224A"/>
    <w:rsid w:val="000E6E2F"/>
    <w:rsid w:val="000F2ED9"/>
    <w:rsid w:val="000F3D15"/>
    <w:rsid w:val="000F68C0"/>
    <w:rsid w:val="00103229"/>
    <w:rsid w:val="001122B1"/>
    <w:rsid w:val="00114422"/>
    <w:rsid w:val="00116545"/>
    <w:rsid w:val="00117F48"/>
    <w:rsid w:val="00121945"/>
    <w:rsid w:val="00122956"/>
    <w:rsid w:val="00125A71"/>
    <w:rsid w:val="00134832"/>
    <w:rsid w:val="00150CED"/>
    <w:rsid w:val="00161987"/>
    <w:rsid w:val="00175BAD"/>
    <w:rsid w:val="0017685F"/>
    <w:rsid w:val="00185EBE"/>
    <w:rsid w:val="00193CCF"/>
    <w:rsid w:val="001A549C"/>
    <w:rsid w:val="001A561D"/>
    <w:rsid w:val="001B144F"/>
    <w:rsid w:val="001B26D5"/>
    <w:rsid w:val="001B31C5"/>
    <w:rsid w:val="001B7DCF"/>
    <w:rsid w:val="001C1D24"/>
    <w:rsid w:val="001C610A"/>
    <w:rsid w:val="001C6328"/>
    <w:rsid w:val="001D0EA7"/>
    <w:rsid w:val="001D1652"/>
    <w:rsid w:val="001D19F8"/>
    <w:rsid w:val="001D3608"/>
    <w:rsid w:val="001E1610"/>
    <w:rsid w:val="001E4F1D"/>
    <w:rsid w:val="001F2A55"/>
    <w:rsid w:val="001F58C1"/>
    <w:rsid w:val="001F5D01"/>
    <w:rsid w:val="001F70EF"/>
    <w:rsid w:val="00200358"/>
    <w:rsid w:val="00204B11"/>
    <w:rsid w:val="00206463"/>
    <w:rsid w:val="0021346A"/>
    <w:rsid w:val="00220033"/>
    <w:rsid w:val="002256BA"/>
    <w:rsid w:val="00231880"/>
    <w:rsid w:val="00233BC0"/>
    <w:rsid w:val="002410B4"/>
    <w:rsid w:val="002520C8"/>
    <w:rsid w:val="00252473"/>
    <w:rsid w:val="00272FBB"/>
    <w:rsid w:val="002777A1"/>
    <w:rsid w:val="00284AAD"/>
    <w:rsid w:val="00297747"/>
    <w:rsid w:val="002A00B2"/>
    <w:rsid w:val="002A5005"/>
    <w:rsid w:val="002B16D2"/>
    <w:rsid w:val="002B1D27"/>
    <w:rsid w:val="002C28C3"/>
    <w:rsid w:val="002D5DA1"/>
    <w:rsid w:val="002E344D"/>
    <w:rsid w:val="002E6923"/>
    <w:rsid w:val="002F08D4"/>
    <w:rsid w:val="002F0900"/>
    <w:rsid w:val="00301E1D"/>
    <w:rsid w:val="003036DE"/>
    <w:rsid w:val="00307A94"/>
    <w:rsid w:val="003121A8"/>
    <w:rsid w:val="0031331D"/>
    <w:rsid w:val="00323FE0"/>
    <w:rsid w:val="00325D40"/>
    <w:rsid w:val="00341CD3"/>
    <w:rsid w:val="00352549"/>
    <w:rsid w:val="00362FDE"/>
    <w:rsid w:val="00363FCE"/>
    <w:rsid w:val="00367116"/>
    <w:rsid w:val="00391AFD"/>
    <w:rsid w:val="003A0005"/>
    <w:rsid w:val="003A3470"/>
    <w:rsid w:val="003A6661"/>
    <w:rsid w:val="003B1B14"/>
    <w:rsid w:val="003B7E31"/>
    <w:rsid w:val="003C1357"/>
    <w:rsid w:val="003C1C93"/>
    <w:rsid w:val="003D08CE"/>
    <w:rsid w:val="003D49C7"/>
    <w:rsid w:val="003E5B60"/>
    <w:rsid w:val="004006EE"/>
    <w:rsid w:val="00413DE7"/>
    <w:rsid w:val="0042149B"/>
    <w:rsid w:val="00434FB1"/>
    <w:rsid w:val="0045198D"/>
    <w:rsid w:val="00452470"/>
    <w:rsid w:val="004741B2"/>
    <w:rsid w:val="00483DFD"/>
    <w:rsid w:val="004936B5"/>
    <w:rsid w:val="0049562B"/>
    <w:rsid w:val="00497BA6"/>
    <w:rsid w:val="004A1A20"/>
    <w:rsid w:val="004A44EC"/>
    <w:rsid w:val="004A71D6"/>
    <w:rsid w:val="004B6E5A"/>
    <w:rsid w:val="004C3764"/>
    <w:rsid w:val="004F27C6"/>
    <w:rsid w:val="004F5E5E"/>
    <w:rsid w:val="004F60F1"/>
    <w:rsid w:val="00502A7A"/>
    <w:rsid w:val="00506131"/>
    <w:rsid w:val="00515D36"/>
    <w:rsid w:val="00516499"/>
    <w:rsid w:val="00517135"/>
    <w:rsid w:val="0051740B"/>
    <w:rsid w:val="00521F2D"/>
    <w:rsid w:val="00532A81"/>
    <w:rsid w:val="00535AFF"/>
    <w:rsid w:val="0053767B"/>
    <w:rsid w:val="005461F7"/>
    <w:rsid w:val="0055285A"/>
    <w:rsid w:val="00573D78"/>
    <w:rsid w:val="00590006"/>
    <w:rsid w:val="0059149A"/>
    <w:rsid w:val="005A121F"/>
    <w:rsid w:val="005A15EE"/>
    <w:rsid w:val="005A1C90"/>
    <w:rsid w:val="005A43F4"/>
    <w:rsid w:val="005B3EC5"/>
    <w:rsid w:val="005C2306"/>
    <w:rsid w:val="005D5A0B"/>
    <w:rsid w:val="005E62A5"/>
    <w:rsid w:val="005E704E"/>
    <w:rsid w:val="005F41CD"/>
    <w:rsid w:val="00630B45"/>
    <w:rsid w:val="006430F9"/>
    <w:rsid w:val="006519E3"/>
    <w:rsid w:val="00653341"/>
    <w:rsid w:val="0066248D"/>
    <w:rsid w:val="00674726"/>
    <w:rsid w:val="00681948"/>
    <w:rsid w:val="00687E39"/>
    <w:rsid w:val="00694263"/>
    <w:rsid w:val="006A05B0"/>
    <w:rsid w:val="006A4CD7"/>
    <w:rsid w:val="006B038F"/>
    <w:rsid w:val="006B79BB"/>
    <w:rsid w:val="006C3F1C"/>
    <w:rsid w:val="006C6DA4"/>
    <w:rsid w:val="006C7ED9"/>
    <w:rsid w:val="006F399A"/>
    <w:rsid w:val="006F64C0"/>
    <w:rsid w:val="00701492"/>
    <w:rsid w:val="007016EE"/>
    <w:rsid w:val="00707E63"/>
    <w:rsid w:val="00711F46"/>
    <w:rsid w:val="00713F40"/>
    <w:rsid w:val="007169F2"/>
    <w:rsid w:val="007213C3"/>
    <w:rsid w:val="00730BB9"/>
    <w:rsid w:val="00730F06"/>
    <w:rsid w:val="00750606"/>
    <w:rsid w:val="007540E6"/>
    <w:rsid w:val="00760914"/>
    <w:rsid w:val="00761EE6"/>
    <w:rsid w:val="00775C4E"/>
    <w:rsid w:val="00776BB8"/>
    <w:rsid w:val="00797498"/>
    <w:rsid w:val="007A314B"/>
    <w:rsid w:val="007A5D3C"/>
    <w:rsid w:val="007A6396"/>
    <w:rsid w:val="007B1E74"/>
    <w:rsid w:val="007B5004"/>
    <w:rsid w:val="007B6030"/>
    <w:rsid w:val="007C3AF7"/>
    <w:rsid w:val="007D67C2"/>
    <w:rsid w:val="007E7557"/>
    <w:rsid w:val="007E75F2"/>
    <w:rsid w:val="007F6465"/>
    <w:rsid w:val="00802B37"/>
    <w:rsid w:val="00806859"/>
    <w:rsid w:val="008078B9"/>
    <w:rsid w:val="008139EB"/>
    <w:rsid w:val="0081453D"/>
    <w:rsid w:val="00814922"/>
    <w:rsid w:val="00823568"/>
    <w:rsid w:val="00830698"/>
    <w:rsid w:val="008308BF"/>
    <w:rsid w:val="008551DC"/>
    <w:rsid w:val="00857985"/>
    <w:rsid w:val="008637A2"/>
    <w:rsid w:val="008713D6"/>
    <w:rsid w:val="0087305B"/>
    <w:rsid w:val="008741F3"/>
    <w:rsid w:val="00875D26"/>
    <w:rsid w:val="0089090F"/>
    <w:rsid w:val="00892C09"/>
    <w:rsid w:val="00896A71"/>
    <w:rsid w:val="008B083E"/>
    <w:rsid w:val="008B60FA"/>
    <w:rsid w:val="008C1FD3"/>
    <w:rsid w:val="008C47F0"/>
    <w:rsid w:val="008C4E7A"/>
    <w:rsid w:val="008D3F99"/>
    <w:rsid w:val="008D52ED"/>
    <w:rsid w:val="008F0E0E"/>
    <w:rsid w:val="008F1884"/>
    <w:rsid w:val="008F44E6"/>
    <w:rsid w:val="008F73F0"/>
    <w:rsid w:val="00903B73"/>
    <w:rsid w:val="009133E3"/>
    <w:rsid w:val="00920216"/>
    <w:rsid w:val="0092036B"/>
    <w:rsid w:val="00937D57"/>
    <w:rsid w:val="00942815"/>
    <w:rsid w:val="0094577C"/>
    <w:rsid w:val="00954DDF"/>
    <w:rsid w:val="00982970"/>
    <w:rsid w:val="009A21B9"/>
    <w:rsid w:val="009B0520"/>
    <w:rsid w:val="009B3AC1"/>
    <w:rsid w:val="009B5043"/>
    <w:rsid w:val="009C31D1"/>
    <w:rsid w:val="009D06EE"/>
    <w:rsid w:val="009D0C15"/>
    <w:rsid w:val="009D4AA8"/>
    <w:rsid w:val="009E2085"/>
    <w:rsid w:val="009E40B0"/>
    <w:rsid w:val="009F26B2"/>
    <w:rsid w:val="00A1054D"/>
    <w:rsid w:val="00A12059"/>
    <w:rsid w:val="00A1210D"/>
    <w:rsid w:val="00A15960"/>
    <w:rsid w:val="00A419D9"/>
    <w:rsid w:val="00A41A87"/>
    <w:rsid w:val="00A41E14"/>
    <w:rsid w:val="00A442D9"/>
    <w:rsid w:val="00A4703E"/>
    <w:rsid w:val="00A470C6"/>
    <w:rsid w:val="00A50841"/>
    <w:rsid w:val="00A632E5"/>
    <w:rsid w:val="00A7229D"/>
    <w:rsid w:val="00A73993"/>
    <w:rsid w:val="00A73B70"/>
    <w:rsid w:val="00A81A7A"/>
    <w:rsid w:val="00A82072"/>
    <w:rsid w:val="00A84689"/>
    <w:rsid w:val="00A92F30"/>
    <w:rsid w:val="00A946F6"/>
    <w:rsid w:val="00A95BB9"/>
    <w:rsid w:val="00A965DF"/>
    <w:rsid w:val="00AA19C8"/>
    <w:rsid w:val="00AA47D3"/>
    <w:rsid w:val="00AB149A"/>
    <w:rsid w:val="00AB2A6D"/>
    <w:rsid w:val="00AB5E17"/>
    <w:rsid w:val="00AB788F"/>
    <w:rsid w:val="00AC315E"/>
    <w:rsid w:val="00AD1BF0"/>
    <w:rsid w:val="00AD5495"/>
    <w:rsid w:val="00AE20AC"/>
    <w:rsid w:val="00AF3EC0"/>
    <w:rsid w:val="00AF5EFF"/>
    <w:rsid w:val="00B00194"/>
    <w:rsid w:val="00B02A3E"/>
    <w:rsid w:val="00B03DCC"/>
    <w:rsid w:val="00B118FD"/>
    <w:rsid w:val="00B13E3E"/>
    <w:rsid w:val="00B230C7"/>
    <w:rsid w:val="00B319CE"/>
    <w:rsid w:val="00B45362"/>
    <w:rsid w:val="00B57AC9"/>
    <w:rsid w:val="00B617EE"/>
    <w:rsid w:val="00B846DF"/>
    <w:rsid w:val="00B9263A"/>
    <w:rsid w:val="00B94D97"/>
    <w:rsid w:val="00B954B5"/>
    <w:rsid w:val="00BA59DF"/>
    <w:rsid w:val="00BA7D1C"/>
    <w:rsid w:val="00BD09A2"/>
    <w:rsid w:val="00BE01E3"/>
    <w:rsid w:val="00BE074B"/>
    <w:rsid w:val="00BE1641"/>
    <w:rsid w:val="00BF0DD2"/>
    <w:rsid w:val="00BF7296"/>
    <w:rsid w:val="00C02E47"/>
    <w:rsid w:val="00C06E54"/>
    <w:rsid w:val="00C10E6F"/>
    <w:rsid w:val="00C215B8"/>
    <w:rsid w:val="00C23A9C"/>
    <w:rsid w:val="00C24589"/>
    <w:rsid w:val="00C31E11"/>
    <w:rsid w:val="00C41203"/>
    <w:rsid w:val="00C415F7"/>
    <w:rsid w:val="00C42D00"/>
    <w:rsid w:val="00C457CD"/>
    <w:rsid w:val="00C56D16"/>
    <w:rsid w:val="00C5782E"/>
    <w:rsid w:val="00C718B7"/>
    <w:rsid w:val="00C83D20"/>
    <w:rsid w:val="00C93FEA"/>
    <w:rsid w:val="00CA2C9E"/>
    <w:rsid w:val="00CA36C6"/>
    <w:rsid w:val="00CB181B"/>
    <w:rsid w:val="00CC3D2C"/>
    <w:rsid w:val="00CD3078"/>
    <w:rsid w:val="00CE006F"/>
    <w:rsid w:val="00CE334A"/>
    <w:rsid w:val="00CE5D70"/>
    <w:rsid w:val="00CF2557"/>
    <w:rsid w:val="00CF26F6"/>
    <w:rsid w:val="00CF5537"/>
    <w:rsid w:val="00CF62B3"/>
    <w:rsid w:val="00CF7785"/>
    <w:rsid w:val="00D01F7A"/>
    <w:rsid w:val="00D04BA5"/>
    <w:rsid w:val="00D14D61"/>
    <w:rsid w:val="00D15271"/>
    <w:rsid w:val="00D201B7"/>
    <w:rsid w:val="00D24247"/>
    <w:rsid w:val="00D337C4"/>
    <w:rsid w:val="00D502B5"/>
    <w:rsid w:val="00D542B6"/>
    <w:rsid w:val="00D74779"/>
    <w:rsid w:val="00D81A2F"/>
    <w:rsid w:val="00D84F8F"/>
    <w:rsid w:val="00D85C72"/>
    <w:rsid w:val="00D95238"/>
    <w:rsid w:val="00D97D6A"/>
    <w:rsid w:val="00DA5A0F"/>
    <w:rsid w:val="00DA610B"/>
    <w:rsid w:val="00DB2368"/>
    <w:rsid w:val="00DB4EC8"/>
    <w:rsid w:val="00DB5CF1"/>
    <w:rsid w:val="00DB6343"/>
    <w:rsid w:val="00DB7CF6"/>
    <w:rsid w:val="00DC08A1"/>
    <w:rsid w:val="00DC1112"/>
    <w:rsid w:val="00DC2CE8"/>
    <w:rsid w:val="00DC4B43"/>
    <w:rsid w:val="00DE100E"/>
    <w:rsid w:val="00DF5218"/>
    <w:rsid w:val="00E01941"/>
    <w:rsid w:val="00E07C5E"/>
    <w:rsid w:val="00E15051"/>
    <w:rsid w:val="00E20867"/>
    <w:rsid w:val="00E232B1"/>
    <w:rsid w:val="00E31B53"/>
    <w:rsid w:val="00E36C3D"/>
    <w:rsid w:val="00E65D94"/>
    <w:rsid w:val="00E662C1"/>
    <w:rsid w:val="00E70727"/>
    <w:rsid w:val="00E70998"/>
    <w:rsid w:val="00E73097"/>
    <w:rsid w:val="00E7343F"/>
    <w:rsid w:val="00E825C8"/>
    <w:rsid w:val="00E82D0A"/>
    <w:rsid w:val="00E83628"/>
    <w:rsid w:val="00E83C8E"/>
    <w:rsid w:val="00E94B27"/>
    <w:rsid w:val="00EA6FF0"/>
    <w:rsid w:val="00EB6EF3"/>
    <w:rsid w:val="00EC0BB4"/>
    <w:rsid w:val="00EC0D70"/>
    <w:rsid w:val="00EC4A38"/>
    <w:rsid w:val="00EC5E9D"/>
    <w:rsid w:val="00EC6AB0"/>
    <w:rsid w:val="00EE0698"/>
    <w:rsid w:val="00EE17AE"/>
    <w:rsid w:val="00EF091F"/>
    <w:rsid w:val="00EF5026"/>
    <w:rsid w:val="00F01E5D"/>
    <w:rsid w:val="00F02A01"/>
    <w:rsid w:val="00F14BCE"/>
    <w:rsid w:val="00F161CA"/>
    <w:rsid w:val="00F249C1"/>
    <w:rsid w:val="00F34B85"/>
    <w:rsid w:val="00F34F2F"/>
    <w:rsid w:val="00F446B4"/>
    <w:rsid w:val="00F44F2E"/>
    <w:rsid w:val="00F56C4E"/>
    <w:rsid w:val="00F61691"/>
    <w:rsid w:val="00F65EA1"/>
    <w:rsid w:val="00F71738"/>
    <w:rsid w:val="00F77B11"/>
    <w:rsid w:val="00F81C07"/>
    <w:rsid w:val="00F85AE9"/>
    <w:rsid w:val="00F91CCF"/>
    <w:rsid w:val="00F92FD3"/>
    <w:rsid w:val="00FA0778"/>
    <w:rsid w:val="00FA0C0A"/>
    <w:rsid w:val="00FB3842"/>
    <w:rsid w:val="00FB53F1"/>
    <w:rsid w:val="00FB546D"/>
    <w:rsid w:val="00FB7850"/>
    <w:rsid w:val="00FC0DE9"/>
    <w:rsid w:val="00FC1D3E"/>
    <w:rsid w:val="00FC30C8"/>
    <w:rsid w:val="00FC4748"/>
    <w:rsid w:val="00FC77B3"/>
    <w:rsid w:val="00FD12B4"/>
    <w:rsid w:val="00FD67E9"/>
    <w:rsid w:val="00FE3CFC"/>
    <w:rsid w:val="00FE5098"/>
    <w:rsid w:val="00FF0D5B"/>
    <w:rsid w:val="00FF54F9"/>
    <w:rsid w:val="00FF70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CB91276"/>
  <w15:chartTrackingRefBased/>
  <w15:docId w15:val="{7F61BCAE-5C7F-4C7C-B98F-891A36472B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Pr>
      <w:sz w:val="24"/>
      <w:szCs w:val="24"/>
    </w:rPr>
  </w:style>
  <w:style w:type="paragraph" w:styleId="Cmsor1">
    <w:name w:val="heading 1"/>
    <w:basedOn w:val="Norml"/>
    <w:next w:val="Norml"/>
    <w:qFormat/>
    <w:pPr>
      <w:keepNext/>
      <w:jc w:val="both"/>
      <w:outlineLvl w:val="0"/>
    </w:pPr>
    <w:rPr>
      <w:b/>
      <w:bCs/>
      <w:i/>
      <w:iCs/>
    </w:rPr>
  </w:style>
  <w:style w:type="paragraph" w:styleId="Cmsor2">
    <w:name w:val="heading 2"/>
    <w:basedOn w:val="Norml"/>
    <w:next w:val="Norml"/>
    <w:qFormat/>
    <w:pPr>
      <w:keepNext/>
      <w:jc w:val="both"/>
      <w:outlineLvl w:val="1"/>
    </w:pPr>
    <w:rPr>
      <w:b/>
      <w:bCs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fej">
    <w:name w:val="header"/>
    <w:aliases w:val=" Char"/>
    <w:basedOn w:val="Norml"/>
    <w:link w:val="lfejChar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</w:style>
  <w:style w:type="paragraph" w:styleId="Buborkszveg">
    <w:name w:val="Balloon Text"/>
    <w:basedOn w:val="Norml"/>
    <w:semiHidden/>
    <w:rPr>
      <w:rFonts w:ascii="Tahoma" w:hAnsi="Tahoma" w:cs="Tahoma"/>
      <w:sz w:val="16"/>
      <w:szCs w:val="16"/>
    </w:rPr>
  </w:style>
  <w:style w:type="paragraph" w:styleId="Szvegtrzs">
    <w:name w:val="Body Text"/>
    <w:basedOn w:val="Norml"/>
    <w:pPr>
      <w:jc w:val="both"/>
    </w:pPr>
  </w:style>
  <w:style w:type="table" w:styleId="Rcsostblzat">
    <w:name w:val="Table Grid"/>
    <w:basedOn w:val="Normltblzat"/>
    <w:rsid w:val="00C93F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lfejChar">
    <w:name w:val="Élőfej Char"/>
    <w:aliases w:val=" Char Char"/>
    <w:link w:val="lfej"/>
    <w:rsid w:val="00D24247"/>
    <w:rPr>
      <w:sz w:val="24"/>
      <w:szCs w:val="24"/>
      <w:lang w:val="hu-HU" w:eastAsia="hu-HU" w:bidi="ar-SA"/>
    </w:rPr>
  </w:style>
  <w:style w:type="paragraph" w:styleId="llb">
    <w:name w:val="footer"/>
    <w:basedOn w:val="Norml"/>
    <w:rsid w:val="00D24247"/>
    <w:pPr>
      <w:tabs>
        <w:tab w:val="center" w:pos="4536"/>
        <w:tab w:val="right" w:pos="9072"/>
      </w:tabs>
    </w:pPr>
  </w:style>
  <w:style w:type="paragraph" w:customStyle="1" w:styleId="CharChar">
    <w:name w:val="Char Char"/>
    <w:basedOn w:val="Norml"/>
    <w:rsid w:val="00042D0C"/>
    <w:pPr>
      <w:spacing w:after="160" w:line="240" w:lineRule="exact"/>
    </w:pPr>
    <w:rPr>
      <w:color w:val="000000"/>
      <w:sz w:val="20"/>
      <w:szCs w:val="20"/>
    </w:rPr>
  </w:style>
  <w:style w:type="paragraph" w:styleId="NormlWeb">
    <w:name w:val="Normal (Web)"/>
    <w:basedOn w:val="Norml"/>
    <w:qFormat/>
    <w:rsid w:val="00AA47D3"/>
    <w:pPr>
      <w:suppressAutoHyphens/>
      <w:spacing w:before="280" w:after="280"/>
    </w:pPr>
    <w:rPr>
      <w:lang w:eastAsia="ar-SA"/>
    </w:rPr>
  </w:style>
  <w:style w:type="paragraph" w:customStyle="1" w:styleId="Default">
    <w:name w:val="Default"/>
    <w:rsid w:val="00F91CCF"/>
    <w:pPr>
      <w:autoSpaceDE w:val="0"/>
      <w:autoSpaceDN w:val="0"/>
      <w:adjustRightInd w:val="0"/>
    </w:pPr>
    <w:rPr>
      <w:rFonts w:ascii="Bookman Old Style" w:hAnsi="Bookman Old Style" w:cs="Bookman Old Style"/>
      <w:color w:val="000000"/>
      <w:sz w:val="24"/>
      <w:szCs w:val="24"/>
    </w:rPr>
  </w:style>
  <w:style w:type="paragraph" w:styleId="Szvegtrzsbehzssal">
    <w:name w:val="Body Text Indent"/>
    <w:basedOn w:val="Norml"/>
    <w:link w:val="SzvegtrzsbehzssalChar"/>
    <w:rsid w:val="00F71738"/>
    <w:pPr>
      <w:spacing w:after="120"/>
      <w:ind w:left="283"/>
    </w:pPr>
    <w:rPr>
      <w:sz w:val="20"/>
      <w:szCs w:val="20"/>
    </w:rPr>
  </w:style>
  <w:style w:type="character" w:customStyle="1" w:styleId="SzvegtrzsbehzssalChar">
    <w:name w:val="Szövegtörzs behúzással Char"/>
    <w:basedOn w:val="Bekezdsalapbettpusa"/>
    <w:link w:val="Szvegtrzsbehzssal"/>
    <w:rsid w:val="00F71738"/>
  </w:style>
  <w:style w:type="paragraph" w:styleId="Alcm">
    <w:name w:val="Subtitle"/>
    <w:basedOn w:val="Norml"/>
    <w:next w:val="Szvegtrzs"/>
    <w:link w:val="AlcmChar"/>
    <w:qFormat/>
    <w:rsid w:val="00AF3EC0"/>
    <w:pPr>
      <w:suppressAutoHyphens/>
    </w:pPr>
    <w:rPr>
      <w:szCs w:val="20"/>
      <w:lang w:val="x-none" w:eastAsia="ar-SA"/>
    </w:rPr>
  </w:style>
  <w:style w:type="character" w:customStyle="1" w:styleId="AlcmChar">
    <w:name w:val="Alcím Char"/>
    <w:basedOn w:val="Bekezdsalapbettpusa"/>
    <w:link w:val="Alcm"/>
    <w:rsid w:val="00AF3EC0"/>
    <w:rPr>
      <w:sz w:val="24"/>
      <w:lang w:val="x-none" w:eastAsia="ar-SA"/>
    </w:rPr>
  </w:style>
  <w:style w:type="paragraph" w:styleId="Listaszerbekezds">
    <w:name w:val="List Paragraph"/>
    <w:basedOn w:val="Norml"/>
    <w:uiPriority w:val="34"/>
    <w:qFormat/>
    <w:rsid w:val="00730BB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079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0406D91-1478-4A90-A3F1-9C09EFBC50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1683</Words>
  <Characters>11826</Characters>
  <Application>Microsoft Office Word</Application>
  <DocSecurity>0</DocSecurity>
  <Lines>98</Lines>
  <Paragraphs>26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Mindszentkálla község Önkormányzatának</vt:lpstr>
    </vt:vector>
  </TitlesOfParts>
  <Company>Körjegyzősség Köveskál</Company>
  <LinksUpToDate>false</LinksUpToDate>
  <CharactersWithSpaces>13483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Mindszentkálla község Önkormányzatának</dc:title>
  <dc:subject/>
  <dc:creator>.</dc:creator>
  <cp:keywords/>
  <dc:description/>
  <cp:lastModifiedBy>Eszter Nagy</cp:lastModifiedBy>
  <cp:revision>4</cp:revision>
  <cp:lastPrinted>2021-11-19T11:17:00Z</cp:lastPrinted>
  <dcterms:created xsi:type="dcterms:W3CDTF">2021-11-19T11:03:00Z</dcterms:created>
  <dcterms:modified xsi:type="dcterms:W3CDTF">2021-11-19T11:17:00Z</dcterms:modified>
</cp:coreProperties>
</file>